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lineRule="auto"/>
        <w:jc w:val="right"/>
        <w:rPr>
          <w:rFonts w:ascii="Calibri" w:cs="Calibri" w:eastAsia="Calibri" w:hAnsi="Calibri"/>
          <w:color w:val="2f0030"/>
          <w:sz w:val="37"/>
          <w:szCs w:val="37"/>
        </w:rPr>
      </w:pPr>
      <w:r w:rsidDel="00000000" w:rsidR="00000000" w:rsidRPr="00000000">
        <w:rPr>
          <w:rFonts w:ascii="Calibri" w:cs="Calibri" w:eastAsia="Calibri" w:hAnsi="Calibri"/>
          <w:color w:val="2f0030"/>
          <w:sz w:val="37"/>
          <w:szCs w:val="37"/>
        </w:rPr>
        <w:drawing>
          <wp:inline distB="114300" distT="114300" distL="114300" distR="114300">
            <wp:extent cx="986086" cy="66198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86086" cy="6619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240" w:lineRule="auto"/>
        <w:jc w:val="center"/>
        <w:rPr>
          <w:rFonts w:ascii="Calibri" w:cs="Calibri" w:eastAsia="Calibri" w:hAnsi="Calibri"/>
          <w:b w:val="1"/>
          <w:color w:val="2f0030"/>
          <w:sz w:val="37"/>
          <w:szCs w:val="37"/>
        </w:rPr>
      </w:pPr>
      <w:r w:rsidDel="00000000" w:rsidR="00000000" w:rsidRPr="00000000">
        <w:rPr>
          <w:rFonts w:ascii="Calibri" w:cs="Calibri" w:eastAsia="Calibri" w:hAnsi="Calibri"/>
          <w:b w:val="1"/>
          <w:color w:val="2f0030"/>
          <w:sz w:val="37"/>
          <w:szCs w:val="37"/>
          <w:rtl w:val="0"/>
        </w:rPr>
        <w:t xml:space="preserve">In</w:t>
      </w:r>
      <w:r w:rsidDel="00000000" w:rsidR="00000000" w:rsidRPr="00000000">
        <w:rPr>
          <w:rFonts w:ascii="Calibri" w:cs="Calibri" w:eastAsia="Calibri" w:hAnsi="Calibri"/>
          <w:b w:val="1"/>
          <w:color w:val="2f0030"/>
          <w:sz w:val="32"/>
          <w:szCs w:val="32"/>
          <w:rtl w:val="0"/>
        </w:rPr>
        <w:t xml:space="preserve">ternational</w:t>
      </w:r>
      <w:r w:rsidDel="00000000" w:rsidR="00000000" w:rsidRPr="00000000">
        <w:rPr>
          <w:rFonts w:ascii="Calibri" w:cs="Calibri" w:eastAsia="Calibri" w:hAnsi="Calibri"/>
          <w:b w:val="1"/>
          <w:color w:val="2f0030"/>
          <w:sz w:val="32"/>
          <w:szCs w:val="32"/>
          <w:rtl w:val="0"/>
        </w:rPr>
        <w:t xml:space="preserve"> Coral Reef Initiative (ICRI) Statement to the 3</w:t>
      </w:r>
      <w:r w:rsidDel="00000000" w:rsidR="00000000" w:rsidRPr="00000000">
        <w:rPr>
          <w:rFonts w:ascii="Calibri" w:cs="Calibri" w:eastAsia="Calibri" w:hAnsi="Calibri"/>
          <w:b w:val="1"/>
          <w:color w:val="2f0030"/>
          <w:sz w:val="32"/>
          <w:szCs w:val="32"/>
          <w:vertAlign w:val="superscript"/>
          <w:rtl w:val="0"/>
        </w:rPr>
        <w:t xml:space="preserve">rd </w:t>
      </w:r>
      <w:r w:rsidDel="00000000" w:rsidR="00000000" w:rsidRPr="00000000">
        <w:rPr>
          <w:rFonts w:ascii="Calibri" w:cs="Calibri" w:eastAsia="Calibri" w:hAnsi="Calibri"/>
          <w:b w:val="1"/>
          <w:color w:val="2f0030"/>
          <w:sz w:val="32"/>
          <w:szCs w:val="32"/>
          <w:rtl w:val="0"/>
        </w:rPr>
        <w:t xml:space="preserve">M</w:t>
      </w:r>
      <w:r w:rsidDel="00000000" w:rsidR="00000000" w:rsidRPr="00000000">
        <w:rPr>
          <w:rFonts w:ascii="Calibri" w:cs="Calibri" w:eastAsia="Calibri" w:hAnsi="Calibri"/>
          <w:b w:val="1"/>
          <w:color w:val="2f0030"/>
          <w:sz w:val="32"/>
          <w:szCs w:val="32"/>
          <w:rtl w:val="0"/>
        </w:rPr>
        <w:t xml:space="preserve">eeting of the Convention on Biological Diversity Open-Ended Working Group on the Post-2020 Globa</w:t>
      </w:r>
      <w:r w:rsidDel="00000000" w:rsidR="00000000" w:rsidRPr="00000000">
        <w:rPr>
          <w:rFonts w:ascii="Calibri" w:cs="Calibri" w:eastAsia="Calibri" w:hAnsi="Calibri"/>
          <w:b w:val="1"/>
          <w:color w:val="2f0030"/>
          <w:sz w:val="32"/>
          <w:szCs w:val="32"/>
          <w:rtl w:val="0"/>
        </w:rPr>
        <w:t xml:space="preserve">l Biodiversity Framework</w:t>
      </w:r>
      <w:r w:rsidDel="00000000" w:rsidR="00000000" w:rsidRPr="00000000">
        <w:rPr>
          <w:rtl w:val="0"/>
        </w:rPr>
      </w:r>
    </w:p>
    <w:p w:rsidR="00000000" w:rsidDel="00000000" w:rsidP="00000000" w:rsidRDefault="00000000" w:rsidRPr="00000000" w14:paraId="00000003">
      <w:pPr>
        <w:widowControl w:val="0"/>
        <w:spacing w:after="240" w:lineRule="auto"/>
        <w:jc w:val="center"/>
        <w:rPr>
          <w:rFonts w:ascii="Calibri" w:cs="Calibri" w:eastAsia="Calibri" w:hAnsi="Calibri"/>
          <w:b w:val="1"/>
          <w:color w:val="2f0030"/>
          <w:sz w:val="37"/>
          <w:szCs w:val="37"/>
        </w:rPr>
      </w:pPr>
      <w:r w:rsidDel="00000000" w:rsidR="00000000" w:rsidRPr="00000000">
        <w:rPr>
          <w:rFonts w:ascii="Calibri" w:cs="Calibri" w:eastAsia="Calibri" w:hAnsi="Calibri"/>
          <w:b w:val="1"/>
          <w:color w:val="2f0030"/>
          <w:sz w:val="37"/>
          <w:szCs w:val="37"/>
          <w:rtl w:val="0"/>
        </w:rPr>
        <w:t xml:space="preserve">24 August 2021</w:t>
      </w:r>
    </w:p>
    <w:p w:rsidR="00000000" w:rsidDel="00000000" w:rsidP="00000000" w:rsidRDefault="00000000" w:rsidRPr="00000000" w14:paraId="00000004">
      <w:pPr>
        <w:widowControl w:val="0"/>
        <w:spacing w:after="240" w:lineRule="auto"/>
        <w:rPr>
          <w:rFonts w:ascii="Calibri" w:cs="Calibri" w:eastAsia="Calibri" w:hAnsi="Calibri"/>
          <w:b w:val="1"/>
          <w:color w:val="141414"/>
          <w:sz w:val="28"/>
          <w:szCs w:val="28"/>
        </w:rPr>
      </w:pPr>
      <w:r w:rsidDel="00000000" w:rsidR="00000000" w:rsidRPr="00000000">
        <w:rPr>
          <w:rFonts w:ascii="Calibri" w:cs="Calibri" w:eastAsia="Calibri" w:hAnsi="Calibri"/>
          <w:color w:val="2f0030"/>
          <w:sz w:val="28"/>
          <w:szCs w:val="28"/>
          <w:rtl w:val="0"/>
        </w:rPr>
        <w:t xml:space="preserve">Agenda Item 4: Post-2020 Globa</w:t>
      </w:r>
      <w:r w:rsidDel="00000000" w:rsidR="00000000" w:rsidRPr="00000000">
        <w:rPr>
          <w:rFonts w:ascii="Calibri" w:cs="Calibri" w:eastAsia="Calibri" w:hAnsi="Calibri"/>
          <w:color w:val="2f0030"/>
          <w:sz w:val="28"/>
          <w:szCs w:val="28"/>
          <w:rtl w:val="0"/>
        </w:rPr>
        <w:t xml:space="preserve">l Biodiversity Framework</w:t>
      </w:r>
      <w:r w:rsidDel="00000000" w:rsidR="00000000" w:rsidRPr="00000000">
        <w:rPr>
          <w:rtl w:val="0"/>
        </w:rPr>
      </w:r>
    </w:p>
    <w:p w:rsidR="00000000" w:rsidDel="00000000" w:rsidP="00000000" w:rsidRDefault="00000000" w:rsidRPr="00000000" w14:paraId="00000005">
      <w:pPr>
        <w:widowControl w:val="0"/>
        <w:spacing w:after="240" w:lineRule="auto"/>
        <w:rPr>
          <w:rFonts w:ascii="Calibri" w:cs="Calibri" w:eastAsia="Calibri" w:hAnsi="Calibri"/>
          <w:color w:val="000000"/>
          <w:sz w:val="22"/>
          <w:szCs w:val="22"/>
        </w:rPr>
      </w:pPr>
      <w:r w:rsidDel="00000000" w:rsidR="00000000" w:rsidRPr="00000000">
        <w:rPr>
          <w:rFonts w:ascii="Calibri" w:cs="Calibri" w:eastAsia="Calibri" w:hAnsi="Calibri"/>
          <w:color w:val="2f0030"/>
          <w:sz w:val="22"/>
          <w:szCs w:val="22"/>
          <w:rtl w:val="0"/>
        </w:rPr>
        <w:t xml:space="preserve">Distinguished Chair, delegates, </w:t>
      </w:r>
      <w:r w:rsidDel="00000000" w:rsidR="00000000" w:rsidRPr="00000000">
        <w:rPr>
          <w:rtl w:val="0"/>
        </w:rPr>
      </w:r>
    </w:p>
    <w:p w:rsidR="00000000" w:rsidDel="00000000" w:rsidP="00000000" w:rsidRDefault="00000000" w:rsidRPr="00000000" w14:paraId="00000006">
      <w:pPr>
        <w:widowControl w:val="0"/>
        <w:spacing w:after="240" w:lineRule="auto"/>
        <w:rPr>
          <w:rFonts w:ascii="Calibri" w:cs="Calibri" w:eastAsia="Calibri" w:hAnsi="Calibri"/>
          <w:color w:val="2f0030"/>
          <w:sz w:val="22"/>
          <w:szCs w:val="22"/>
        </w:rPr>
      </w:pPr>
      <w:r w:rsidDel="00000000" w:rsidR="00000000" w:rsidRPr="00000000">
        <w:rPr>
          <w:rFonts w:ascii="Calibri" w:cs="Calibri" w:eastAsia="Calibri" w:hAnsi="Calibri"/>
          <w:color w:val="2f0030"/>
          <w:sz w:val="22"/>
          <w:szCs w:val="22"/>
          <w:rtl w:val="0"/>
        </w:rPr>
        <w:t xml:space="preserve">As a partnership between governments and organisations, the International Coral Reef Initiative (ICRI), strives to preserve coral reefs and related ecosystems around the world. The initiative is co-chaired by the governments of Australia, Indonesia and Monaco; its 44 member countries are custodians of 75% of the world’s coral reefs. </w:t>
      </w:r>
      <w:r w:rsidDel="00000000" w:rsidR="00000000" w:rsidRPr="00000000">
        <w:rPr>
          <w:rtl w:val="0"/>
        </w:rPr>
      </w:r>
    </w:p>
    <w:p w:rsidR="00000000" w:rsidDel="00000000" w:rsidP="00000000" w:rsidRDefault="00000000" w:rsidRPr="00000000" w14:paraId="00000007">
      <w:pPr>
        <w:widowControl w:val="0"/>
        <w:spacing w:after="240" w:lineRule="auto"/>
        <w:rPr>
          <w:rFonts w:ascii="Calibri" w:cs="Calibri" w:eastAsia="Calibri" w:hAnsi="Calibri"/>
          <w:color w:val="141414"/>
          <w:sz w:val="22"/>
          <w:szCs w:val="22"/>
        </w:rPr>
      </w:pPr>
      <w:r w:rsidDel="00000000" w:rsidR="00000000" w:rsidRPr="00000000">
        <w:rPr>
          <w:rFonts w:ascii="Calibri" w:cs="Calibri" w:eastAsia="Calibri" w:hAnsi="Calibri"/>
          <w:color w:val="141414"/>
          <w:sz w:val="22"/>
          <w:szCs w:val="22"/>
          <w:rtl w:val="0"/>
        </w:rPr>
        <w:t xml:space="preserve">Coral reefs are a globally distributed ecosystem that is projected to collapse, with wide reaching consequences, unless we can achieve the ambition of transformational change. </w:t>
      </w:r>
      <w:r w:rsidDel="00000000" w:rsidR="00000000" w:rsidRPr="00000000">
        <w:rPr>
          <w:rFonts w:ascii="Calibri" w:cs="Calibri" w:eastAsia="Calibri" w:hAnsi="Calibri"/>
          <w:color w:val="2f0030"/>
          <w:sz w:val="22"/>
          <w:szCs w:val="22"/>
          <w:rtl w:val="0"/>
        </w:rPr>
        <w:t xml:space="preserve">The Post-2020 Global Biodiversity Framework (GBF) is a critical piece of the policy puzzle to drive the action needed to prevent this collapse  - and every opportunity must be taken to ensure the framework is fit for this purpose.</w:t>
      </w:r>
      <w:r w:rsidDel="00000000" w:rsidR="00000000" w:rsidRPr="00000000">
        <w:rPr>
          <w:rtl w:val="0"/>
        </w:rPr>
      </w:r>
    </w:p>
    <w:p w:rsidR="00000000" w:rsidDel="00000000" w:rsidP="00000000" w:rsidRDefault="00000000" w:rsidRPr="00000000" w14:paraId="00000008">
      <w:pPr>
        <w:widowControl w:val="0"/>
        <w:spacing w:after="240" w:lineRule="auto"/>
        <w:rPr>
          <w:rFonts w:ascii="Calibri" w:cs="Calibri" w:eastAsia="Calibri" w:hAnsi="Calibri"/>
          <w:color w:val="141414"/>
          <w:sz w:val="22"/>
          <w:szCs w:val="22"/>
        </w:rPr>
      </w:pPr>
      <w:r w:rsidDel="00000000" w:rsidR="00000000" w:rsidRPr="00000000">
        <w:rPr>
          <w:rFonts w:ascii="Calibri" w:cs="Calibri" w:eastAsia="Calibri" w:hAnsi="Calibri"/>
          <w:color w:val="141414"/>
          <w:sz w:val="22"/>
          <w:szCs w:val="22"/>
          <w:rtl w:val="0"/>
        </w:rPr>
        <w:t xml:space="preserve">ICRI members adopted a consensus Recommendation to incorporate coral reefs  into the GBF and its monitoring framework. This has been re-enforced by IUCN Resolution </w:t>
      </w:r>
      <w:r w:rsidDel="00000000" w:rsidR="00000000" w:rsidRPr="00000000">
        <w:rPr>
          <w:rFonts w:ascii="Calibri" w:cs="Calibri" w:eastAsia="Calibri" w:hAnsi="Calibri"/>
          <w:color w:val="141414"/>
          <w:sz w:val="22"/>
          <w:szCs w:val="22"/>
          <w:rtl w:val="0"/>
        </w:rPr>
        <w:t xml:space="preserve">105</w:t>
      </w:r>
      <w:r w:rsidDel="00000000" w:rsidR="00000000" w:rsidRPr="00000000">
        <w:rPr>
          <w:rFonts w:ascii="Calibri" w:cs="Calibri" w:eastAsia="Calibri" w:hAnsi="Calibri"/>
          <w:color w:val="141414"/>
          <w:sz w:val="22"/>
          <w:szCs w:val="22"/>
          <w:rtl w:val="0"/>
        </w:rPr>
        <w:t xml:space="preserve">, which calls for the prominent inclusion of coral reefs the GBF in a way that prioritises coral-reef integrity and functioning. This resolution was supported by </w:t>
      </w:r>
      <w:r w:rsidDel="00000000" w:rsidR="00000000" w:rsidRPr="00000000">
        <w:rPr>
          <w:rFonts w:ascii="Calibri" w:cs="Calibri" w:eastAsia="Calibri" w:hAnsi="Calibri"/>
          <w:color w:val="141414"/>
          <w:sz w:val="22"/>
          <w:szCs w:val="22"/>
          <w:highlight w:val="white"/>
          <w:rtl w:val="0"/>
        </w:rPr>
        <w:t xml:space="preserve">100 percent of voting government members</w:t>
      </w:r>
      <w:r w:rsidDel="00000000" w:rsidR="00000000" w:rsidRPr="00000000">
        <w:rPr>
          <w:rFonts w:ascii="Calibri" w:cs="Calibri" w:eastAsia="Calibri" w:hAnsi="Calibri"/>
          <w:color w:val="141414"/>
          <w:sz w:val="22"/>
          <w:szCs w:val="22"/>
          <w:rtl w:val="0"/>
        </w:rPr>
        <w:t xml:space="preserve">.</w:t>
      </w:r>
    </w:p>
    <w:p w:rsidR="00000000" w:rsidDel="00000000" w:rsidP="00000000" w:rsidRDefault="00000000" w:rsidRPr="00000000" w14:paraId="00000009">
      <w:pPr>
        <w:widowControl w:val="0"/>
        <w:spacing w:after="240" w:lineRule="auto"/>
        <w:rPr>
          <w:rFonts w:ascii="Calibri" w:cs="Calibri" w:eastAsia="Calibri" w:hAnsi="Calibri"/>
          <w:color w:val="141414"/>
          <w:sz w:val="22"/>
          <w:szCs w:val="22"/>
        </w:rPr>
      </w:pPr>
      <w:r w:rsidDel="00000000" w:rsidR="00000000" w:rsidRPr="00000000">
        <w:rPr>
          <w:rFonts w:ascii="Calibri" w:cs="Calibri" w:eastAsia="Calibri" w:hAnsi="Calibri"/>
          <w:color w:val="141414"/>
          <w:sz w:val="22"/>
          <w:szCs w:val="22"/>
          <w:rtl w:val="0"/>
        </w:rPr>
        <w:t xml:space="preserve">ICRI has engaged throughout the Post-2020 process, to help incorporate the key elements of the ICRI Recommendation: (1) to ensure goals and targets are articulated to enable the urgent action for key, vulnerable ecosystems such as coral reefs (2) that existing and widely used indicators are given appropriate weight  in the monitoring framework, to provide the necessary specificity so this coral reefs  do not “fall through the cracks” in generalised goals and targets.</w:t>
      </w:r>
    </w:p>
    <w:p w:rsidR="00000000" w:rsidDel="00000000" w:rsidP="00000000" w:rsidRDefault="00000000" w:rsidRPr="00000000" w14:paraId="0000000A">
      <w:pPr>
        <w:widowControl w:val="0"/>
        <w:spacing w:after="240" w:lineRule="auto"/>
        <w:rPr>
          <w:rFonts w:ascii="Calibri" w:cs="Calibri" w:eastAsia="Calibri" w:hAnsi="Calibri"/>
          <w:color w:val="141414"/>
          <w:sz w:val="22"/>
          <w:szCs w:val="22"/>
        </w:rPr>
      </w:pPr>
      <w:r w:rsidDel="00000000" w:rsidR="00000000" w:rsidRPr="00000000">
        <w:rPr>
          <w:rFonts w:ascii="Calibri" w:cs="Calibri" w:eastAsia="Calibri" w:hAnsi="Calibri"/>
          <w:color w:val="141414"/>
          <w:sz w:val="22"/>
          <w:szCs w:val="22"/>
          <w:rtl w:val="0"/>
        </w:rPr>
        <w:t xml:space="preserve">Where these indicators will fit in the monitoring framework will be for the Parties to decide, but to do this Parties will need adequate time to discuss the full monitoring framework so it can be adopted at COP15, as this will be fundamental to successful implementation of the </w:t>
      </w:r>
      <w:r w:rsidDel="00000000" w:rsidR="00000000" w:rsidRPr="00000000">
        <w:rPr>
          <w:rFonts w:ascii="Calibri" w:cs="Calibri" w:eastAsia="Calibri" w:hAnsi="Calibri"/>
          <w:color w:val="141414"/>
          <w:sz w:val="22"/>
          <w:szCs w:val="22"/>
          <w:rtl w:val="0"/>
        </w:rPr>
        <w:t xml:space="preserve">GBF</w:t>
      </w:r>
      <w:r w:rsidDel="00000000" w:rsidR="00000000" w:rsidRPr="00000000">
        <w:rPr>
          <w:rFonts w:ascii="Calibri" w:cs="Calibri" w:eastAsia="Calibri" w:hAnsi="Calibri"/>
          <w:color w:val="141414"/>
          <w:sz w:val="22"/>
          <w:szCs w:val="22"/>
          <w:rtl w:val="0"/>
        </w:rPr>
        <w:t xml:space="preserve">. </w:t>
      </w:r>
    </w:p>
    <w:p w:rsidR="00000000" w:rsidDel="00000000" w:rsidP="00000000" w:rsidRDefault="00000000" w:rsidRPr="00000000" w14:paraId="0000000B">
      <w:pPr>
        <w:widowControl w:val="0"/>
        <w:spacing w:after="240" w:lineRule="auto"/>
        <w:rPr>
          <w:rFonts w:ascii="Calibri" w:cs="Calibri" w:eastAsia="Calibri" w:hAnsi="Calibri"/>
          <w:color w:val="141414"/>
          <w:sz w:val="22"/>
          <w:szCs w:val="22"/>
        </w:rPr>
      </w:pPr>
      <w:r w:rsidDel="00000000" w:rsidR="00000000" w:rsidRPr="00000000">
        <w:rPr>
          <w:rFonts w:ascii="Calibri" w:cs="Calibri" w:eastAsia="Calibri" w:hAnsi="Calibri"/>
          <w:color w:val="141414"/>
          <w:sz w:val="22"/>
          <w:szCs w:val="22"/>
          <w:rtl w:val="0"/>
        </w:rPr>
        <w:t xml:space="preserve">In closing, we</w:t>
      </w:r>
      <w:r w:rsidDel="00000000" w:rsidR="00000000" w:rsidRPr="00000000">
        <w:rPr>
          <w:rFonts w:ascii="Calibri" w:cs="Calibri" w:eastAsia="Calibri" w:hAnsi="Calibri"/>
          <w:color w:val="141414"/>
          <w:sz w:val="22"/>
          <w:szCs w:val="22"/>
          <w:rtl w:val="0"/>
        </w:rPr>
        <w:t xml:space="preserve"> refer Parties to ICRI’s response to Draft 1 of the GBF, which welcomes the inclusion of three recommended indicators as headline indicators and highlights four amendments to strengthen the GBF for vulnerable ecosystems including in Milestone A.1, Target 1 and Target 2. The details are annexed to this </w:t>
      </w:r>
      <w:r w:rsidDel="00000000" w:rsidR="00000000" w:rsidRPr="00000000">
        <w:rPr>
          <w:rFonts w:ascii="Calibri" w:cs="Calibri" w:eastAsia="Calibri" w:hAnsi="Calibri"/>
          <w:color w:val="141414"/>
          <w:sz w:val="22"/>
          <w:szCs w:val="22"/>
          <w:rtl w:val="0"/>
        </w:rPr>
        <w:t xml:space="preserve">statement</w:t>
      </w:r>
      <w:r w:rsidDel="00000000" w:rsidR="00000000" w:rsidRPr="00000000">
        <w:rPr>
          <w:rFonts w:ascii="Calibri" w:cs="Calibri" w:eastAsia="Calibri" w:hAnsi="Calibri"/>
          <w:color w:val="141414"/>
          <w:sz w:val="22"/>
          <w:szCs w:val="22"/>
          <w:rtl w:val="0"/>
        </w:rPr>
        <w:t xml:space="preserve">. </w:t>
      </w:r>
    </w:p>
    <w:p w:rsidR="00000000" w:rsidDel="00000000" w:rsidP="00000000" w:rsidRDefault="00000000" w:rsidRPr="00000000" w14:paraId="0000000C">
      <w:pPr>
        <w:widowControl w:val="0"/>
        <w:spacing w:after="240" w:lineRule="auto"/>
        <w:rPr>
          <w:rFonts w:ascii="Calibri" w:cs="Calibri" w:eastAsia="Calibri" w:hAnsi="Calibri"/>
          <w:color w:val="000000"/>
          <w:sz w:val="22"/>
          <w:szCs w:val="22"/>
        </w:rPr>
      </w:pPr>
      <w:r w:rsidDel="00000000" w:rsidR="00000000" w:rsidRPr="00000000">
        <w:rPr>
          <w:rFonts w:ascii="Calibri" w:cs="Calibri" w:eastAsia="Calibri" w:hAnsi="Calibri"/>
          <w:color w:val="141414"/>
          <w:sz w:val="22"/>
          <w:szCs w:val="22"/>
          <w:rtl w:val="0"/>
        </w:rPr>
        <w:t xml:space="preserve">ICRI stands ready to continue to support Parties in any way we can to ensure a successful outcome.</w:t>
      </w:r>
      <w:r w:rsidDel="00000000" w:rsidR="00000000" w:rsidRPr="00000000">
        <w:rPr>
          <w:rtl w:val="0"/>
        </w:rPr>
      </w:r>
    </w:p>
    <w:p w:rsidR="00000000" w:rsidDel="00000000" w:rsidP="00000000" w:rsidRDefault="00000000" w:rsidRPr="00000000" w14:paraId="0000000D">
      <w:pPr>
        <w:widowControl w:val="0"/>
        <w:spacing w:after="240" w:lineRule="auto"/>
        <w:rPr>
          <w:rFonts w:ascii="Calibri" w:cs="Calibri" w:eastAsia="Calibri" w:hAnsi="Calibri"/>
          <w:b w:val="1"/>
          <w:color w:val="141414"/>
          <w:sz w:val="22"/>
          <w:szCs w:val="22"/>
        </w:rPr>
      </w:pPr>
      <w:r w:rsidDel="00000000" w:rsidR="00000000" w:rsidRPr="00000000">
        <w:rPr>
          <w:rFonts w:ascii="Calibri" w:cs="Calibri" w:eastAsia="Calibri" w:hAnsi="Calibri"/>
          <w:b w:val="1"/>
          <w:color w:val="141414"/>
          <w:sz w:val="22"/>
          <w:szCs w:val="22"/>
          <w:rtl w:val="0"/>
        </w:rPr>
        <w:t xml:space="preserve">LINKS</w:t>
      </w:r>
    </w:p>
    <w:p w:rsidR="00000000" w:rsidDel="00000000" w:rsidP="00000000" w:rsidRDefault="00000000" w:rsidRPr="00000000" w14:paraId="0000000E">
      <w:pPr>
        <w:widowControl w:val="0"/>
        <w:spacing w:after="240" w:lineRule="auto"/>
        <w:rPr>
          <w:rFonts w:ascii="Calibri" w:cs="Calibri" w:eastAsia="Calibri" w:hAnsi="Calibri"/>
          <w:i w:val="1"/>
          <w:sz w:val="22"/>
          <w:szCs w:val="22"/>
        </w:rPr>
      </w:pPr>
      <w:r w:rsidDel="00000000" w:rsidR="00000000" w:rsidRPr="00000000">
        <w:rPr>
          <w:rFonts w:ascii="Calibri" w:cs="Calibri" w:eastAsia="Calibri" w:hAnsi="Calibri"/>
          <w:i w:val="1"/>
          <w:color w:val="141414"/>
          <w:sz w:val="22"/>
          <w:szCs w:val="22"/>
          <w:rtl w:val="0"/>
        </w:rPr>
        <w:t xml:space="preserve">The ICRI Recommendation and resources are available on </w:t>
      </w:r>
      <w:hyperlink r:id="rId8">
        <w:r w:rsidDel="00000000" w:rsidR="00000000" w:rsidRPr="00000000">
          <w:rPr>
            <w:rFonts w:ascii="Calibri" w:cs="Calibri" w:eastAsia="Calibri" w:hAnsi="Calibri"/>
            <w:i w:val="1"/>
            <w:color w:val="0000ff"/>
            <w:sz w:val="22"/>
            <w:szCs w:val="22"/>
            <w:u w:val="single"/>
            <w:rtl w:val="0"/>
          </w:rPr>
          <w:t xml:space="preserve">www.coralpost2020.org</w:t>
        </w:r>
      </w:hyperlink>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0F">
      <w:pPr>
        <w:widowControl w:val="0"/>
        <w:spacing w:after="24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ICRI’s reaction to Draft 1 of the GBF </w:t>
      </w:r>
      <w:hyperlink r:id="rId9">
        <w:r w:rsidDel="00000000" w:rsidR="00000000" w:rsidRPr="00000000">
          <w:rPr>
            <w:rFonts w:ascii="Calibri" w:cs="Calibri" w:eastAsia="Calibri" w:hAnsi="Calibri"/>
            <w:i w:val="1"/>
            <w:color w:val="1155cc"/>
            <w:sz w:val="22"/>
            <w:szCs w:val="22"/>
            <w:u w:val="single"/>
            <w:rtl w:val="0"/>
          </w:rPr>
          <w:t xml:space="preserve">https://www.icriforum.org/negotiation-toolkit/</w:t>
        </w:r>
      </w:hyperlink>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10">
      <w:pPr>
        <w:widowControl w:val="0"/>
        <w:spacing w:after="240" w:lineRule="auto"/>
        <w:rPr>
          <w:rFonts w:ascii="Calibri" w:cs="Calibri" w:eastAsia="Calibri" w:hAnsi="Calibri"/>
          <w:i w:val="1"/>
          <w:color w:val="000000"/>
          <w:sz w:val="22"/>
          <w:szCs w:val="22"/>
        </w:rPr>
      </w:pPr>
      <w:r w:rsidDel="00000000" w:rsidR="00000000" w:rsidRPr="00000000">
        <w:rPr>
          <w:rFonts w:ascii="Calibri" w:cs="Calibri" w:eastAsia="Calibri" w:hAnsi="Calibri"/>
          <w:i w:val="1"/>
          <w:color w:val="141414"/>
          <w:sz w:val="22"/>
          <w:szCs w:val="22"/>
          <w:rtl w:val="0"/>
        </w:rPr>
        <w:t xml:space="preserve">Link to an updated analysis of the ICRI Recommended indicators as they are reflected in the current monitoring framework: </w:t>
      </w:r>
      <w:hyperlink r:id="rId10">
        <w:r w:rsidDel="00000000" w:rsidR="00000000" w:rsidRPr="00000000">
          <w:rPr>
            <w:rFonts w:ascii="Calibri" w:cs="Calibri" w:eastAsia="Calibri" w:hAnsi="Calibri"/>
            <w:i w:val="1"/>
            <w:color w:val="0000ff"/>
            <w:sz w:val="22"/>
            <w:szCs w:val="22"/>
            <w:u w:val="single"/>
            <w:rtl w:val="0"/>
          </w:rPr>
          <w:t xml:space="preserve">https://www.icriforum.org/wp-content/uploads/2021/02/ICRI- Recommended-Indicators-for-SBSTTA-24-6.pdf</w:t>
        </w:r>
      </w:hyperlink>
      <w:r w:rsidDel="00000000" w:rsidR="00000000" w:rsidRPr="00000000">
        <w:rPr>
          <w:rFonts w:ascii="Calibri" w:cs="Calibri" w:eastAsia="Calibri" w:hAnsi="Calibri"/>
          <w:i w:val="1"/>
          <w:color w:val="000000"/>
          <w:sz w:val="22"/>
          <w:szCs w:val="22"/>
          <w:rtl w:val="0"/>
        </w:rPr>
        <w:t xml:space="preserve"> </w:t>
      </w:r>
    </w:p>
    <w:p w:rsidR="00000000" w:rsidDel="00000000" w:rsidP="00000000" w:rsidRDefault="00000000" w:rsidRPr="00000000" w14:paraId="00000011">
      <w:pPr>
        <w:widowControl w:val="0"/>
        <w:spacing w:after="24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IUCN Resolution 105: Conserving and protecting coral reefs through the post-2020 global biodiversity framework: </w:t>
      </w:r>
      <w:hyperlink r:id="rId11">
        <w:r w:rsidDel="00000000" w:rsidR="00000000" w:rsidRPr="00000000">
          <w:rPr>
            <w:rFonts w:ascii="Calibri" w:cs="Calibri" w:eastAsia="Calibri" w:hAnsi="Calibri"/>
            <w:i w:val="1"/>
            <w:color w:val="1155cc"/>
            <w:sz w:val="22"/>
            <w:szCs w:val="22"/>
            <w:u w:val="single"/>
            <w:rtl w:val="0"/>
          </w:rPr>
          <w:t xml:space="preserve">https://portals.iucn.org/library/node/49244</w:t>
        </w:r>
      </w:hyperlink>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12">
      <w:pPr>
        <w:widowControl w:val="0"/>
        <w:spacing w:after="240"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________________________________________________</w:t>
      </w:r>
    </w:p>
    <w:p w:rsidR="00000000" w:rsidDel="00000000" w:rsidP="00000000" w:rsidRDefault="00000000" w:rsidRPr="00000000" w14:paraId="00000013">
      <w:pPr>
        <w:widowControl w:val="0"/>
        <w:spacing w:after="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Annex 1: ICRI Response to Draft 1 of the Global Biodiversity Framework  </w:t>
      </w:r>
    </w:p>
    <w:p w:rsidR="00000000" w:rsidDel="00000000" w:rsidP="00000000" w:rsidRDefault="00000000" w:rsidRPr="00000000" w14:paraId="00000014">
      <w:pPr>
        <w:widowControl w:val="0"/>
        <w:spacing w:after="24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(August 2021)</w:t>
      </w:r>
      <w:r w:rsidDel="00000000" w:rsidR="00000000" w:rsidRPr="00000000">
        <w:rPr>
          <w:rtl w:val="0"/>
        </w:rPr>
      </w:r>
    </w:p>
    <w:p w:rsidR="00000000" w:rsidDel="00000000" w:rsidP="00000000" w:rsidRDefault="00000000" w:rsidRPr="00000000" w14:paraId="00000015">
      <w:pPr>
        <w:widowControl w:val="0"/>
        <w:spacing w:line="276" w:lineRule="auto"/>
        <w:rPr>
          <w:rFonts w:ascii="Arial" w:cs="Arial" w:eastAsia="Arial" w:hAnsi="Arial"/>
          <w:color w:val="141414"/>
          <w:sz w:val="22"/>
          <w:szCs w:val="22"/>
        </w:rPr>
      </w:pPr>
      <w:r w:rsidDel="00000000" w:rsidR="00000000" w:rsidRPr="00000000">
        <w:rPr>
          <w:rFonts w:ascii="Arial" w:cs="Arial" w:eastAsia="Arial" w:hAnsi="Arial"/>
          <w:color w:val="141414"/>
          <w:sz w:val="22"/>
          <w:szCs w:val="22"/>
          <w:rtl w:val="0"/>
        </w:rPr>
        <w:t xml:space="preserve">For the attention of CBD Parties in their preparation for Open-Ended Working Group 3,</w:t>
      </w:r>
    </w:p>
    <w:p w:rsidR="00000000" w:rsidDel="00000000" w:rsidP="00000000" w:rsidRDefault="00000000" w:rsidRPr="00000000" w14:paraId="00000016">
      <w:pPr>
        <w:widowControl w:val="0"/>
        <w:spacing w:line="276" w:lineRule="auto"/>
        <w:jc w:val="both"/>
        <w:rPr>
          <w:rFonts w:ascii="Arial" w:cs="Arial" w:eastAsia="Arial" w:hAnsi="Arial"/>
          <w:color w:val="141414"/>
          <w:sz w:val="22"/>
          <w:szCs w:val="22"/>
        </w:rPr>
      </w:pPr>
      <w:r w:rsidDel="00000000" w:rsidR="00000000" w:rsidRPr="00000000">
        <w:rPr>
          <w:rFonts w:ascii="Arial" w:cs="Arial" w:eastAsia="Arial" w:hAnsi="Arial"/>
          <w:color w:val="141414"/>
          <w:sz w:val="22"/>
          <w:szCs w:val="22"/>
          <w:rtl w:val="0"/>
        </w:rPr>
        <w:t xml:space="preserve"> </w:t>
      </w:r>
    </w:p>
    <w:p w:rsidR="00000000" w:rsidDel="00000000" w:rsidP="00000000" w:rsidRDefault="00000000" w:rsidRPr="00000000" w14:paraId="00000017">
      <w:pPr>
        <w:widowControl w:val="0"/>
        <w:spacing w:line="276" w:lineRule="auto"/>
        <w:jc w:val="both"/>
        <w:rPr>
          <w:rFonts w:ascii="Arial" w:cs="Arial" w:eastAsia="Arial" w:hAnsi="Arial"/>
          <w:color w:val="141414"/>
          <w:sz w:val="22"/>
          <w:szCs w:val="22"/>
        </w:rPr>
      </w:pPr>
      <w:r w:rsidDel="00000000" w:rsidR="00000000" w:rsidRPr="00000000">
        <w:rPr>
          <w:rFonts w:ascii="Arial" w:cs="Arial" w:eastAsia="Arial" w:hAnsi="Arial"/>
          <w:color w:val="141414"/>
          <w:sz w:val="22"/>
          <w:szCs w:val="22"/>
          <w:rtl w:val="0"/>
        </w:rPr>
        <w:t xml:space="preserve">Draft One of the Post-2020 Global Biodiversity Framework (GBF) (</w:t>
      </w:r>
      <w:hyperlink r:id="rId12">
        <w:r w:rsidDel="00000000" w:rsidR="00000000" w:rsidRPr="00000000">
          <w:rPr>
            <w:rFonts w:ascii="Arial" w:cs="Arial" w:eastAsia="Arial" w:hAnsi="Arial"/>
            <w:color w:val="1155cc"/>
            <w:sz w:val="22"/>
            <w:szCs w:val="22"/>
            <w:u w:val="single"/>
            <w:rtl w:val="0"/>
          </w:rPr>
          <w:t xml:space="preserve">CBD/WG2020/3/3</w:t>
        </w:r>
      </w:hyperlink>
      <w:r w:rsidDel="00000000" w:rsidR="00000000" w:rsidRPr="00000000">
        <w:rPr>
          <w:rFonts w:ascii="Arial" w:cs="Arial" w:eastAsia="Arial" w:hAnsi="Arial"/>
          <w:color w:val="141414"/>
          <w:sz w:val="22"/>
          <w:szCs w:val="22"/>
          <w:rtl w:val="0"/>
        </w:rPr>
        <w:t xml:space="preserve">) and the revised headline indicators of the monitoring framework (</w:t>
      </w:r>
      <w:hyperlink r:id="rId13">
        <w:r w:rsidDel="00000000" w:rsidR="00000000" w:rsidRPr="00000000">
          <w:rPr>
            <w:rFonts w:ascii="Arial" w:cs="Arial" w:eastAsia="Arial" w:hAnsi="Arial"/>
            <w:color w:val="1155cc"/>
            <w:sz w:val="22"/>
            <w:szCs w:val="22"/>
            <w:u w:val="single"/>
            <w:rtl w:val="0"/>
          </w:rPr>
          <w:t xml:space="preserve">CBD/WG2020/3/3/Add.1</w:t>
        </w:r>
      </w:hyperlink>
      <w:r w:rsidDel="00000000" w:rsidR="00000000" w:rsidRPr="00000000">
        <w:rPr>
          <w:rFonts w:ascii="Arial" w:cs="Arial" w:eastAsia="Arial" w:hAnsi="Arial"/>
          <w:color w:val="141414"/>
          <w:sz w:val="22"/>
          <w:szCs w:val="22"/>
          <w:rtl w:val="0"/>
        </w:rPr>
        <w:t xml:space="preserve">) were published in July 2021 after a further year of consultation and negotiations. The Post-2020 GBF is one of the biggest opportunities to launch a critical decade of conservation action to prevent the collapse of coral reef ecosystems and every opportunity must be taken to ensure the framework is fit for this purpose.</w:t>
      </w:r>
    </w:p>
    <w:p w:rsidR="00000000" w:rsidDel="00000000" w:rsidP="00000000" w:rsidRDefault="00000000" w:rsidRPr="00000000" w14:paraId="00000018">
      <w:pPr>
        <w:widowControl w:val="0"/>
        <w:spacing w:line="276" w:lineRule="auto"/>
        <w:jc w:val="both"/>
        <w:rPr>
          <w:rFonts w:ascii="Arial" w:cs="Arial" w:eastAsia="Arial" w:hAnsi="Arial"/>
          <w:color w:val="141414"/>
          <w:sz w:val="22"/>
          <w:szCs w:val="22"/>
        </w:rPr>
      </w:pPr>
      <w:r w:rsidDel="00000000" w:rsidR="00000000" w:rsidRPr="00000000">
        <w:rPr>
          <w:rFonts w:ascii="Arial" w:cs="Arial" w:eastAsia="Arial" w:hAnsi="Arial"/>
          <w:color w:val="141414"/>
          <w:sz w:val="22"/>
          <w:szCs w:val="22"/>
          <w:rtl w:val="0"/>
        </w:rPr>
        <w:t xml:space="preserve"> </w:t>
      </w:r>
    </w:p>
    <w:p w:rsidR="00000000" w:rsidDel="00000000" w:rsidP="00000000" w:rsidRDefault="00000000" w:rsidRPr="00000000" w14:paraId="00000019">
      <w:pPr>
        <w:widowControl w:val="0"/>
        <w:spacing w:line="276" w:lineRule="auto"/>
        <w:jc w:val="both"/>
        <w:rPr>
          <w:rFonts w:ascii="Arial" w:cs="Arial" w:eastAsia="Arial" w:hAnsi="Arial"/>
          <w:color w:val="141414"/>
          <w:sz w:val="22"/>
          <w:szCs w:val="22"/>
        </w:rPr>
      </w:pPr>
      <w:r w:rsidDel="00000000" w:rsidR="00000000" w:rsidRPr="00000000">
        <w:rPr>
          <w:rFonts w:ascii="Arial" w:cs="Arial" w:eastAsia="Arial" w:hAnsi="Arial"/>
          <w:color w:val="141414"/>
          <w:sz w:val="22"/>
          <w:szCs w:val="22"/>
          <w:rtl w:val="0"/>
        </w:rPr>
        <w:t xml:space="preserve">We welcome and support the retention of the following three headline indicators set out in the </w:t>
      </w:r>
      <w:hyperlink r:id="rId14">
        <w:r w:rsidDel="00000000" w:rsidR="00000000" w:rsidRPr="00000000">
          <w:rPr>
            <w:rFonts w:ascii="Arial" w:cs="Arial" w:eastAsia="Arial" w:hAnsi="Arial"/>
            <w:color w:val="1155cc"/>
            <w:sz w:val="22"/>
            <w:szCs w:val="22"/>
            <w:u w:val="single"/>
            <w:rtl w:val="0"/>
          </w:rPr>
          <w:t xml:space="preserve">ICRI Recommendation of May 2020</w:t>
        </w:r>
      </w:hyperlink>
      <w:r w:rsidDel="00000000" w:rsidR="00000000" w:rsidRPr="00000000">
        <w:rPr>
          <w:rFonts w:ascii="Arial" w:cs="Arial" w:eastAsia="Arial" w:hAnsi="Arial"/>
          <w:color w:val="141414"/>
          <w:sz w:val="22"/>
          <w:szCs w:val="22"/>
          <w:rtl w:val="0"/>
        </w:rPr>
        <w:t xml:space="preserve">:</w:t>
      </w:r>
    </w:p>
    <w:p w:rsidR="00000000" w:rsidDel="00000000" w:rsidP="00000000" w:rsidRDefault="00000000" w:rsidRPr="00000000" w14:paraId="0000001A">
      <w:pPr>
        <w:widowControl w:val="0"/>
        <w:spacing w:line="276" w:lineRule="auto"/>
        <w:jc w:val="both"/>
        <w:rPr>
          <w:rFonts w:ascii="Arial" w:cs="Arial" w:eastAsia="Arial" w:hAnsi="Arial"/>
          <w:color w:val="141414"/>
          <w:sz w:val="22"/>
          <w:szCs w:val="22"/>
        </w:rPr>
      </w:pPr>
      <w:r w:rsidDel="00000000" w:rsidR="00000000" w:rsidRPr="00000000">
        <w:rPr>
          <w:rFonts w:ascii="Arial" w:cs="Arial" w:eastAsia="Arial" w:hAnsi="Arial"/>
          <w:color w:val="141414"/>
          <w:sz w:val="22"/>
          <w:szCs w:val="22"/>
          <w:rtl w:val="0"/>
        </w:rPr>
        <w:t xml:space="preserve"> </w:t>
      </w:r>
    </w:p>
    <w:p w:rsidR="00000000" w:rsidDel="00000000" w:rsidP="00000000" w:rsidRDefault="00000000" w:rsidRPr="00000000" w14:paraId="0000001B">
      <w:pPr>
        <w:widowControl w:val="0"/>
        <w:spacing w:line="276" w:lineRule="auto"/>
        <w:ind w:left="1080" w:hanging="360"/>
        <w:jc w:val="both"/>
        <w:rPr>
          <w:rFonts w:ascii="Arial" w:cs="Arial" w:eastAsia="Arial" w:hAnsi="Arial"/>
          <w:color w:val="141414"/>
          <w:sz w:val="22"/>
          <w:szCs w:val="22"/>
        </w:rPr>
      </w:pPr>
      <w:r w:rsidDel="00000000" w:rsidR="00000000" w:rsidRPr="00000000">
        <w:rPr>
          <w:rFonts w:ascii="Arial" w:cs="Arial" w:eastAsia="Arial" w:hAnsi="Arial"/>
          <w:color w:val="141414"/>
          <w:sz w:val="22"/>
          <w:szCs w:val="22"/>
          <w:rtl w:val="0"/>
        </w:rPr>
        <w:t xml:space="preserve">●      A.0.1 Extent of selected natural and modified ecosystems (including coral reefs);</w:t>
      </w:r>
    </w:p>
    <w:p w:rsidR="00000000" w:rsidDel="00000000" w:rsidP="00000000" w:rsidRDefault="00000000" w:rsidRPr="00000000" w14:paraId="0000001C">
      <w:pPr>
        <w:widowControl w:val="0"/>
        <w:spacing w:line="276" w:lineRule="auto"/>
        <w:ind w:left="1080" w:hanging="360"/>
        <w:jc w:val="both"/>
        <w:rPr>
          <w:rFonts w:ascii="Arial" w:cs="Arial" w:eastAsia="Arial" w:hAnsi="Arial"/>
          <w:color w:val="141414"/>
          <w:sz w:val="22"/>
          <w:szCs w:val="22"/>
        </w:rPr>
      </w:pPr>
      <w:r w:rsidDel="00000000" w:rsidR="00000000" w:rsidRPr="00000000">
        <w:rPr>
          <w:rFonts w:ascii="Arial" w:cs="Arial" w:eastAsia="Arial" w:hAnsi="Arial"/>
          <w:color w:val="141414"/>
          <w:sz w:val="22"/>
          <w:szCs w:val="22"/>
          <w:rtl w:val="0"/>
        </w:rPr>
        <w:t xml:space="preserve">●      3.0.1 Coverage of Protected areas and OECMS (by effectiveness), with the proposed disaggregation by ecosystem (incorporating t3.4 Protected area coverage of coral reefs)</w:t>
      </w:r>
    </w:p>
    <w:p w:rsidR="00000000" w:rsidDel="00000000" w:rsidP="00000000" w:rsidRDefault="00000000" w:rsidRPr="00000000" w14:paraId="0000001D">
      <w:pPr>
        <w:widowControl w:val="0"/>
        <w:spacing w:line="276" w:lineRule="auto"/>
        <w:ind w:left="1080" w:hanging="360"/>
        <w:jc w:val="both"/>
        <w:rPr>
          <w:rFonts w:ascii="Arial" w:cs="Arial" w:eastAsia="Arial" w:hAnsi="Arial"/>
          <w:color w:val="141414"/>
          <w:sz w:val="22"/>
          <w:szCs w:val="22"/>
        </w:rPr>
      </w:pPr>
      <w:r w:rsidDel="00000000" w:rsidR="00000000" w:rsidRPr="00000000">
        <w:rPr>
          <w:rFonts w:ascii="Arial" w:cs="Arial" w:eastAsia="Arial" w:hAnsi="Arial"/>
          <w:color w:val="141414"/>
          <w:sz w:val="22"/>
          <w:szCs w:val="22"/>
          <w:rtl w:val="0"/>
        </w:rPr>
        <w:t xml:space="preserve">●      7.0.1 Index of Coastal Eutrophication potential </w:t>
      </w:r>
    </w:p>
    <w:p w:rsidR="00000000" w:rsidDel="00000000" w:rsidP="00000000" w:rsidRDefault="00000000" w:rsidRPr="00000000" w14:paraId="0000001E">
      <w:pPr>
        <w:widowControl w:val="0"/>
        <w:spacing w:line="276" w:lineRule="auto"/>
        <w:jc w:val="both"/>
        <w:rPr>
          <w:rFonts w:ascii="Arial" w:cs="Arial" w:eastAsia="Arial" w:hAnsi="Arial"/>
          <w:color w:val="141414"/>
          <w:sz w:val="22"/>
          <w:szCs w:val="22"/>
        </w:rPr>
      </w:pPr>
      <w:r w:rsidDel="00000000" w:rsidR="00000000" w:rsidRPr="00000000">
        <w:rPr>
          <w:rFonts w:ascii="Arial" w:cs="Arial" w:eastAsia="Arial" w:hAnsi="Arial"/>
          <w:color w:val="141414"/>
          <w:sz w:val="22"/>
          <w:szCs w:val="22"/>
          <w:rtl w:val="0"/>
        </w:rPr>
        <w:t xml:space="preserve"> </w:t>
      </w:r>
    </w:p>
    <w:p w:rsidR="00000000" w:rsidDel="00000000" w:rsidP="00000000" w:rsidRDefault="00000000" w:rsidRPr="00000000" w14:paraId="0000001F">
      <w:pPr>
        <w:widowControl w:val="0"/>
        <w:spacing w:line="276" w:lineRule="auto"/>
        <w:jc w:val="both"/>
        <w:rPr>
          <w:rFonts w:ascii="Arial" w:cs="Arial" w:eastAsia="Arial" w:hAnsi="Arial"/>
          <w:color w:val="141414"/>
          <w:sz w:val="22"/>
          <w:szCs w:val="22"/>
        </w:rPr>
      </w:pPr>
      <w:r w:rsidDel="00000000" w:rsidR="00000000" w:rsidRPr="00000000">
        <w:rPr>
          <w:rFonts w:ascii="Arial" w:cs="Arial" w:eastAsia="Arial" w:hAnsi="Arial"/>
          <w:color w:val="141414"/>
          <w:sz w:val="22"/>
          <w:szCs w:val="22"/>
          <w:rtl w:val="0"/>
        </w:rPr>
        <w:t xml:space="preserve">However, to be fit for purpose for highly vulnerable ecosystems, such as coral reefs, and in the absence of an equivalent to Aichi Target 10, the current draft needs to be amended, in line with the </w:t>
      </w:r>
      <w:hyperlink r:id="rId15">
        <w:r w:rsidDel="00000000" w:rsidR="00000000" w:rsidRPr="00000000">
          <w:rPr>
            <w:rFonts w:ascii="Arial" w:cs="Arial" w:eastAsia="Arial" w:hAnsi="Arial"/>
            <w:color w:val="1155cc"/>
            <w:sz w:val="22"/>
            <w:szCs w:val="22"/>
            <w:u w:val="single"/>
            <w:rtl w:val="0"/>
          </w:rPr>
          <w:t xml:space="preserve">ICRI Recommendation</w:t>
        </w:r>
      </w:hyperlink>
      <w:r w:rsidDel="00000000" w:rsidR="00000000" w:rsidRPr="00000000">
        <w:rPr>
          <w:rFonts w:ascii="Arial" w:cs="Arial" w:eastAsia="Arial" w:hAnsi="Arial"/>
          <w:color w:val="141414"/>
          <w:sz w:val="22"/>
          <w:szCs w:val="22"/>
          <w:rtl w:val="0"/>
        </w:rPr>
        <w:t xml:space="preserve">.  At the </w:t>
      </w:r>
      <w:hyperlink r:id="rId16">
        <w:r w:rsidDel="00000000" w:rsidR="00000000" w:rsidRPr="00000000">
          <w:rPr>
            <w:rFonts w:ascii="Arial" w:cs="Arial" w:eastAsia="Arial" w:hAnsi="Arial"/>
            <w:color w:val="1155cc"/>
            <w:sz w:val="22"/>
            <w:szCs w:val="22"/>
            <w:u w:val="single"/>
            <w:rtl w:val="0"/>
          </w:rPr>
          <w:t xml:space="preserve">third session of the Open-Ended Working Group</w:t>
        </w:r>
      </w:hyperlink>
      <w:r w:rsidDel="00000000" w:rsidR="00000000" w:rsidRPr="00000000">
        <w:rPr>
          <w:rFonts w:ascii="Arial" w:cs="Arial" w:eastAsia="Arial" w:hAnsi="Arial"/>
          <w:color w:val="141414"/>
          <w:sz w:val="22"/>
          <w:szCs w:val="22"/>
          <w:rtl w:val="0"/>
        </w:rPr>
        <w:t xml:space="preserve"> (virtual) in August 2021, we have identified the following key opportunities to strengthen the framework: </w:t>
      </w:r>
    </w:p>
    <w:p w:rsidR="00000000" w:rsidDel="00000000" w:rsidP="00000000" w:rsidRDefault="00000000" w:rsidRPr="00000000" w14:paraId="00000020">
      <w:pPr>
        <w:widowControl w:val="0"/>
        <w:spacing w:line="276" w:lineRule="auto"/>
        <w:jc w:val="both"/>
        <w:rPr>
          <w:rFonts w:ascii="Arial" w:cs="Arial" w:eastAsia="Arial" w:hAnsi="Arial"/>
          <w:color w:val="141414"/>
          <w:sz w:val="22"/>
          <w:szCs w:val="22"/>
        </w:rPr>
      </w:pPr>
      <w:r w:rsidDel="00000000" w:rsidR="00000000" w:rsidRPr="00000000">
        <w:rPr>
          <w:rFonts w:ascii="Arial" w:cs="Arial" w:eastAsia="Arial" w:hAnsi="Arial"/>
          <w:color w:val="141414"/>
          <w:sz w:val="22"/>
          <w:szCs w:val="22"/>
          <w:rtl w:val="0"/>
        </w:rPr>
        <w:t xml:space="preserve"> </w:t>
      </w:r>
    </w:p>
    <w:p w:rsidR="00000000" w:rsidDel="00000000" w:rsidP="00000000" w:rsidRDefault="00000000" w:rsidRPr="00000000" w14:paraId="00000021">
      <w:pPr>
        <w:widowControl w:val="0"/>
        <w:numPr>
          <w:ilvl w:val="0"/>
          <w:numId w:val="4"/>
        </w:numPr>
        <w:spacing w:line="276" w:lineRule="auto"/>
        <w:ind w:left="720" w:hanging="360"/>
        <w:jc w:val="both"/>
        <w:rPr>
          <w:rFonts w:ascii="Verdana" w:cs="Verdana" w:eastAsia="Verdana" w:hAnsi="Verdana"/>
          <w:color w:val="141414"/>
          <w:sz w:val="22"/>
          <w:szCs w:val="22"/>
        </w:rPr>
      </w:pPr>
      <w:r w:rsidDel="00000000" w:rsidR="00000000" w:rsidRPr="00000000">
        <w:rPr>
          <w:rFonts w:ascii="Arial" w:cs="Arial" w:eastAsia="Arial" w:hAnsi="Arial"/>
          <w:b w:val="1"/>
          <w:color w:val="0070c0"/>
          <w:sz w:val="22"/>
          <w:szCs w:val="22"/>
          <w:rtl w:val="0"/>
        </w:rPr>
        <w:t xml:space="preserve">Amend Milestone A.1 under Goal A, to provide necessary focus on addressing the decline of highly vulnerable ecosystems.</w:t>
      </w:r>
      <w:r w:rsidDel="00000000" w:rsidR="00000000" w:rsidRPr="00000000">
        <w:rPr>
          <w:rFonts w:ascii="Arial" w:cs="Arial" w:eastAsia="Arial" w:hAnsi="Arial"/>
          <w:color w:val="0070c0"/>
          <w:sz w:val="22"/>
          <w:szCs w:val="22"/>
          <w:rtl w:val="0"/>
        </w:rPr>
        <w:t xml:space="preserve"> </w:t>
      </w:r>
      <w:r w:rsidDel="00000000" w:rsidR="00000000" w:rsidRPr="00000000">
        <w:rPr>
          <w:rFonts w:ascii="Arial" w:cs="Arial" w:eastAsia="Arial" w:hAnsi="Arial"/>
          <w:color w:val="141414"/>
          <w:sz w:val="22"/>
          <w:szCs w:val="22"/>
          <w:rtl w:val="0"/>
        </w:rPr>
        <w:t xml:space="preserve">Aichi Target 10 previously addressed climate-vulnerable ecosystems, a concept that is not clear in the draft GBF. While all ecosystems are important, goals and targets should help prioritize action for those ecosystems projected to face significant decline due to globalized threats, such as coral reefs.   An amendment to Milestone A.1, on ecosystem conservation, provides an opportunity to focus actions of CBD Parties and the financial mechanism on these vulnerable ecosystems:</w:t>
      </w:r>
    </w:p>
    <w:p w:rsidR="00000000" w:rsidDel="00000000" w:rsidP="00000000" w:rsidRDefault="00000000" w:rsidRPr="00000000" w14:paraId="00000022">
      <w:pPr>
        <w:widowControl w:val="0"/>
        <w:spacing w:after="240" w:before="240" w:lineRule="auto"/>
        <w:ind w:left="720" w:firstLine="0"/>
        <w:rPr>
          <w:rFonts w:ascii="Arial" w:cs="Arial" w:eastAsia="Arial" w:hAnsi="Arial"/>
          <w:i w:val="1"/>
          <w:color w:val="141414"/>
          <w:sz w:val="22"/>
          <w:szCs w:val="22"/>
        </w:rPr>
      </w:pPr>
      <w:r w:rsidDel="00000000" w:rsidR="00000000" w:rsidRPr="00000000">
        <w:rPr>
          <w:rFonts w:ascii="Arial" w:cs="Arial" w:eastAsia="Arial" w:hAnsi="Arial"/>
          <w:i w:val="1"/>
          <w:color w:val="141414"/>
          <w:sz w:val="22"/>
          <w:szCs w:val="22"/>
          <w:rtl w:val="0"/>
        </w:rPr>
        <w:t xml:space="preserve">Milestone A.1: </w:t>
      </w:r>
      <w:r w:rsidDel="00000000" w:rsidR="00000000" w:rsidRPr="00000000">
        <w:rPr>
          <w:rFonts w:ascii="Arial" w:cs="Arial" w:eastAsia="Arial" w:hAnsi="Arial"/>
          <w:i w:val="1"/>
          <w:color w:val="141414"/>
          <w:sz w:val="22"/>
          <w:szCs w:val="22"/>
          <w:u w:val="single"/>
          <w:rtl w:val="0"/>
        </w:rPr>
        <w:t xml:space="preserve">A n</w:t>
      </w:r>
      <w:r w:rsidDel="00000000" w:rsidR="00000000" w:rsidRPr="00000000">
        <w:rPr>
          <w:rFonts w:ascii="Arial" w:cs="Arial" w:eastAsia="Arial" w:hAnsi="Arial"/>
          <w:i w:val="1"/>
          <w:color w:val="141414"/>
          <w:sz w:val="22"/>
          <w:szCs w:val="22"/>
          <w:rtl w:val="0"/>
        </w:rPr>
        <w:t xml:space="preserve">et gain in the area, connectivity and integrity of natural systems of at least 5 per cent </w:t>
      </w:r>
      <w:r w:rsidDel="00000000" w:rsidR="00000000" w:rsidRPr="00000000">
        <w:rPr>
          <w:rFonts w:ascii="Arial" w:cs="Arial" w:eastAsia="Arial" w:hAnsi="Arial"/>
          <w:i w:val="1"/>
          <w:color w:val="141414"/>
          <w:sz w:val="22"/>
          <w:szCs w:val="22"/>
          <w:u w:val="single"/>
          <w:rtl w:val="0"/>
        </w:rPr>
        <w:t xml:space="preserve">noting that this is particularly critical for [climate] vulnerable ecosystems</w:t>
      </w:r>
      <w:r w:rsidDel="00000000" w:rsidR="00000000" w:rsidRPr="00000000">
        <w:rPr>
          <w:rFonts w:ascii="Arial" w:cs="Arial" w:eastAsia="Arial" w:hAnsi="Arial"/>
          <w:i w:val="1"/>
          <w:color w:val="141414"/>
          <w:sz w:val="22"/>
          <w:szCs w:val="22"/>
          <w:rtl w:val="0"/>
        </w:rPr>
        <w:t xml:space="preserve">.  </w:t>
      </w:r>
    </w:p>
    <w:p w:rsidR="00000000" w:rsidDel="00000000" w:rsidP="00000000" w:rsidRDefault="00000000" w:rsidRPr="00000000" w14:paraId="00000023">
      <w:pPr>
        <w:widowControl w:val="0"/>
        <w:numPr>
          <w:ilvl w:val="0"/>
          <w:numId w:val="3"/>
        </w:numPr>
        <w:spacing w:line="276" w:lineRule="auto"/>
        <w:ind w:left="720" w:hanging="360"/>
        <w:jc w:val="both"/>
        <w:rPr>
          <w:rFonts w:ascii="Verdana" w:cs="Verdana" w:eastAsia="Verdana" w:hAnsi="Verdana"/>
          <w:color w:val="141414"/>
          <w:sz w:val="22"/>
          <w:szCs w:val="22"/>
        </w:rPr>
      </w:pPr>
      <w:r w:rsidDel="00000000" w:rsidR="00000000" w:rsidRPr="00000000">
        <w:rPr>
          <w:rFonts w:ascii="Arial" w:cs="Arial" w:eastAsia="Arial" w:hAnsi="Arial"/>
          <w:b w:val="1"/>
          <w:color w:val="0070c0"/>
          <w:sz w:val="22"/>
          <w:szCs w:val="22"/>
          <w:rtl w:val="0"/>
        </w:rPr>
        <w:t xml:space="preserve">Amend Target 1 on spatial planning and Target 2 on restoration in order to ensure attention is not diverted from the urgent need to retain intact, functional ecosystems as a necessary first step in the conservation hierarchy. </w:t>
      </w:r>
      <w:r w:rsidDel="00000000" w:rsidR="00000000" w:rsidRPr="00000000">
        <w:rPr>
          <w:rFonts w:ascii="Arial" w:cs="Arial" w:eastAsia="Arial" w:hAnsi="Arial"/>
          <w:color w:val="141414"/>
          <w:sz w:val="22"/>
          <w:szCs w:val="22"/>
          <w:rtl w:val="0"/>
        </w:rPr>
        <w:t xml:space="preserve">ICRI recognises the important role that restoration must play and urges the target should be articulated in such a way that ensures appropriate and effective restoration. This is especially so for vulnerable marine ecosystems such as coral reefs, where restoration at the scale needed to achieve the proposed target of 20% is not feasible, is often costly and risks diverting effort from conservation and management. The following amendments are proposed: </w:t>
      </w:r>
    </w:p>
    <w:p w:rsidR="00000000" w:rsidDel="00000000" w:rsidP="00000000" w:rsidRDefault="00000000" w:rsidRPr="00000000" w14:paraId="00000024">
      <w:pPr>
        <w:widowControl w:val="0"/>
        <w:spacing w:line="276" w:lineRule="auto"/>
        <w:ind w:left="720" w:firstLine="0"/>
        <w:jc w:val="both"/>
        <w:rPr>
          <w:rFonts w:ascii="Arial" w:cs="Arial" w:eastAsia="Arial" w:hAnsi="Arial"/>
          <w:color w:val="141414"/>
          <w:sz w:val="22"/>
          <w:szCs w:val="22"/>
        </w:rPr>
      </w:pPr>
      <w:r w:rsidDel="00000000" w:rsidR="00000000" w:rsidRPr="00000000">
        <w:rPr>
          <w:rtl w:val="0"/>
        </w:rPr>
      </w:r>
    </w:p>
    <w:p w:rsidR="00000000" w:rsidDel="00000000" w:rsidP="00000000" w:rsidRDefault="00000000" w:rsidRPr="00000000" w14:paraId="00000025">
      <w:pPr>
        <w:widowControl w:val="0"/>
        <w:spacing w:after="160" w:line="276" w:lineRule="auto"/>
        <w:ind w:left="720" w:firstLine="0"/>
        <w:rPr>
          <w:rFonts w:ascii="Arial" w:cs="Arial" w:eastAsia="Arial" w:hAnsi="Arial"/>
          <w:i w:val="1"/>
          <w:color w:val="141414"/>
          <w:sz w:val="22"/>
          <w:szCs w:val="22"/>
        </w:rPr>
      </w:pPr>
      <w:r w:rsidDel="00000000" w:rsidR="00000000" w:rsidRPr="00000000">
        <w:rPr>
          <w:rFonts w:ascii="Arial" w:cs="Arial" w:eastAsia="Arial" w:hAnsi="Arial"/>
          <w:i w:val="1"/>
          <w:color w:val="141414"/>
          <w:sz w:val="22"/>
          <w:szCs w:val="22"/>
          <w:rtl w:val="0"/>
        </w:rPr>
        <w:t xml:space="preserve">Target 1. Ensure that all land and sea areas globally are under integrated biodiversity-inclusive spatial planning addressing land- and sea-use change, retaining existing intact and wilderness areas </w:t>
      </w:r>
      <w:r w:rsidDel="00000000" w:rsidR="00000000" w:rsidRPr="00000000">
        <w:rPr>
          <w:rFonts w:ascii="Arial" w:cs="Arial" w:eastAsia="Arial" w:hAnsi="Arial"/>
          <w:i w:val="1"/>
          <w:color w:val="141414"/>
          <w:sz w:val="22"/>
          <w:szCs w:val="22"/>
          <w:u w:val="single"/>
          <w:rtl w:val="0"/>
        </w:rPr>
        <w:t xml:space="preserve">and to reduce pressures on the most vulnerable ecosystems</w:t>
      </w:r>
      <w:r w:rsidDel="00000000" w:rsidR="00000000" w:rsidRPr="00000000">
        <w:rPr>
          <w:rFonts w:ascii="Arial" w:cs="Arial" w:eastAsia="Arial" w:hAnsi="Arial"/>
          <w:i w:val="1"/>
          <w:color w:val="141414"/>
          <w:sz w:val="22"/>
          <w:szCs w:val="22"/>
          <w:rtl w:val="0"/>
        </w:rPr>
        <w:t xml:space="preserve">.</w:t>
      </w:r>
    </w:p>
    <w:p w:rsidR="00000000" w:rsidDel="00000000" w:rsidP="00000000" w:rsidRDefault="00000000" w:rsidRPr="00000000" w14:paraId="00000026">
      <w:pPr>
        <w:widowControl w:val="0"/>
        <w:spacing w:after="160" w:line="276" w:lineRule="auto"/>
        <w:ind w:left="720" w:firstLine="0"/>
        <w:rPr>
          <w:rFonts w:ascii="Arial" w:cs="Arial" w:eastAsia="Arial" w:hAnsi="Arial"/>
          <w:i w:val="1"/>
          <w:color w:val="141414"/>
          <w:sz w:val="22"/>
          <w:szCs w:val="22"/>
          <w:u w:val="single"/>
        </w:rPr>
      </w:pPr>
      <w:r w:rsidDel="00000000" w:rsidR="00000000" w:rsidRPr="00000000">
        <w:rPr>
          <w:rFonts w:ascii="Arial" w:cs="Arial" w:eastAsia="Arial" w:hAnsi="Arial"/>
          <w:i w:val="1"/>
          <w:color w:val="141414"/>
          <w:sz w:val="22"/>
          <w:szCs w:val="22"/>
          <w:rtl w:val="0"/>
        </w:rPr>
        <w:t xml:space="preserve">Target 2. Ensure that at least 20 per cent of degraded freshwater, marine and terrestrial ecosystems are under restoration, </w:t>
      </w:r>
      <w:r w:rsidDel="00000000" w:rsidR="00000000" w:rsidRPr="00000000">
        <w:rPr>
          <w:rFonts w:ascii="Arial" w:cs="Arial" w:eastAsia="Arial" w:hAnsi="Arial"/>
          <w:i w:val="1"/>
          <w:strike w:val="1"/>
          <w:color w:val="141414"/>
          <w:sz w:val="22"/>
          <w:szCs w:val="22"/>
          <w:rtl w:val="0"/>
        </w:rPr>
        <w:t xml:space="preserve">ensuring</w:t>
      </w:r>
      <w:r w:rsidDel="00000000" w:rsidR="00000000" w:rsidRPr="00000000">
        <w:rPr>
          <w:rFonts w:ascii="Arial" w:cs="Arial" w:eastAsia="Arial" w:hAnsi="Arial"/>
          <w:i w:val="1"/>
          <w:color w:val="141414"/>
          <w:sz w:val="22"/>
          <w:szCs w:val="22"/>
          <w:rtl w:val="0"/>
        </w:rPr>
        <w:t xml:space="preserve"> </w:t>
      </w:r>
      <w:r w:rsidDel="00000000" w:rsidR="00000000" w:rsidRPr="00000000">
        <w:rPr>
          <w:rFonts w:ascii="Arial" w:cs="Arial" w:eastAsia="Arial" w:hAnsi="Arial"/>
          <w:i w:val="1"/>
          <w:color w:val="141414"/>
          <w:sz w:val="22"/>
          <w:szCs w:val="22"/>
          <w:u w:val="single"/>
          <w:rtl w:val="0"/>
        </w:rPr>
        <w:t xml:space="preserve"> enhanced integrity and </w:t>
      </w:r>
      <w:r w:rsidDel="00000000" w:rsidR="00000000" w:rsidRPr="00000000">
        <w:rPr>
          <w:rFonts w:ascii="Arial" w:cs="Arial" w:eastAsia="Arial" w:hAnsi="Arial"/>
          <w:i w:val="1"/>
          <w:color w:val="141414"/>
          <w:sz w:val="22"/>
          <w:szCs w:val="22"/>
          <w:rtl w:val="0"/>
        </w:rPr>
        <w:t xml:space="preserve">connectivity </w:t>
      </w:r>
      <w:r w:rsidDel="00000000" w:rsidR="00000000" w:rsidRPr="00000000">
        <w:rPr>
          <w:rFonts w:ascii="Arial" w:cs="Arial" w:eastAsia="Arial" w:hAnsi="Arial"/>
          <w:i w:val="1"/>
          <w:strike w:val="1"/>
          <w:color w:val="141414"/>
          <w:sz w:val="22"/>
          <w:szCs w:val="22"/>
          <w:rtl w:val="0"/>
        </w:rPr>
        <w:t xml:space="preserve">among</w:t>
      </w:r>
      <w:r w:rsidDel="00000000" w:rsidR="00000000" w:rsidRPr="00000000">
        <w:rPr>
          <w:rFonts w:ascii="Arial" w:cs="Arial" w:eastAsia="Arial" w:hAnsi="Arial"/>
          <w:i w:val="1"/>
          <w:color w:val="141414"/>
          <w:sz w:val="22"/>
          <w:szCs w:val="22"/>
          <w:rtl w:val="0"/>
        </w:rPr>
        <w:t xml:space="preserve"> </w:t>
      </w:r>
      <w:r w:rsidDel="00000000" w:rsidR="00000000" w:rsidRPr="00000000">
        <w:rPr>
          <w:rFonts w:ascii="Arial" w:cs="Arial" w:eastAsia="Arial" w:hAnsi="Arial"/>
          <w:i w:val="1"/>
          <w:strike w:val="1"/>
          <w:color w:val="141414"/>
          <w:sz w:val="22"/>
          <w:szCs w:val="22"/>
          <w:rtl w:val="0"/>
        </w:rPr>
        <w:t xml:space="preserve">them</w:t>
      </w:r>
      <w:r w:rsidDel="00000000" w:rsidR="00000000" w:rsidRPr="00000000">
        <w:rPr>
          <w:rFonts w:ascii="Arial" w:cs="Arial" w:eastAsia="Arial" w:hAnsi="Arial"/>
          <w:i w:val="1"/>
          <w:color w:val="141414"/>
          <w:sz w:val="22"/>
          <w:szCs w:val="22"/>
          <w:rtl w:val="0"/>
        </w:rPr>
        <w:t xml:space="preserve"> and focusing on priority ecosystems,</w:t>
      </w:r>
      <w:r w:rsidDel="00000000" w:rsidR="00000000" w:rsidRPr="00000000">
        <w:rPr>
          <w:rFonts w:ascii="Arial" w:cs="Arial" w:eastAsia="Arial" w:hAnsi="Arial"/>
          <w:i w:val="1"/>
          <w:color w:val="141414"/>
          <w:sz w:val="22"/>
          <w:szCs w:val="22"/>
          <w:u w:val="single"/>
          <w:rtl w:val="0"/>
        </w:rPr>
        <w:t xml:space="preserve"> and considering their exposure to vulnerability.</w:t>
      </w:r>
    </w:p>
    <w:p w:rsidR="00000000" w:rsidDel="00000000" w:rsidP="00000000" w:rsidRDefault="00000000" w:rsidRPr="00000000" w14:paraId="00000027">
      <w:pPr>
        <w:widowControl w:val="0"/>
        <w:spacing w:line="256.8000047857111" w:lineRule="auto"/>
        <w:ind w:left="720" w:firstLine="0"/>
        <w:jc w:val="both"/>
        <w:rPr>
          <w:rFonts w:ascii="Arial" w:cs="Arial" w:eastAsia="Arial" w:hAnsi="Arial"/>
          <w:color w:val="222222"/>
          <w:sz w:val="22"/>
          <w:szCs w:val="22"/>
          <w:highlight w:val="white"/>
        </w:rPr>
      </w:pPr>
      <w:r w:rsidDel="00000000" w:rsidR="00000000" w:rsidRPr="00000000">
        <w:rPr>
          <w:rFonts w:ascii="Arial" w:cs="Arial" w:eastAsia="Arial" w:hAnsi="Arial"/>
          <w:color w:val="141414"/>
          <w:sz w:val="22"/>
          <w:szCs w:val="22"/>
          <w:rtl w:val="0"/>
        </w:rPr>
        <w:t xml:space="preserve">With regard to the headline indicator for measuring progress against this target (2.0.1), </w:t>
      </w:r>
      <w:r w:rsidDel="00000000" w:rsidR="00000000" w:rsidRPr="00000000">
        <w:rPr>
          <w:rFonts w:ascii="Arial" w:cs="Arial" w:eastAsia="Arial" w:hAnsi="Arial"/>
          <w:color w:val="222222"/>
          <w:sz w:val="22"/>
          <w:szCs w:val="22"/>
          <w:highlight w:val="white"/>
          <w:rtl w:val="0"/>
        </w:rPr>
        <w:t xml:space="preserve">ensure the monitoring methodologies identified are appropriate to be able to track progress in all ecosystems, noting that some methodologies such as remote sensing are not yet adequate for monitoring actions, such as restoration in many marine or aquatic ecosystems.</w:t>
      </w:r>
    </w:p>
    <w:p w:rsidR="00000000" w:rsidDel="00000000" w:rsidP="00000000" w:rsidRDefault="00000000" w:rsidRPr="00000000" w14:paraId="00000028">
      <w:pPr>
        <w:widowControl w:val="0"/>
        <w:spacing w:line="256.8000047857111" w:lineRule="auto"/>
        <w:ind w:left="720" w:firstLine="0"/>
        <w:jc w:val="both"/>
        <w:rPr>
          <w:rFonts w:ascii="Arial" w:cs="Arial" w:eastAsia="Arial" w:hAnsi="Arial"/>
          <w:color w:val="141414"/>
          <w:sz w:val="22"/>
          <w:szCs w:val="22"/>
        </w:rPr>
      </w:pPr>
      <w:r w:rsidDel="00000000" w:rsidR="00000000" w:rsidRPr="00000000">
        <w:rPr>
          <w:rFonts w:ascii="Arial" w:cs="Arial" w:eastAsia="Arial" w:hAnsi="Arial"/>
          <w:color w:val="141414"/>
          <w:sz w:val="22"/>
          <w:szCs w:val="22"/>
          <w:rtl w:val="0"/>
        </w:rPr>
        <w:t xml:space="preserve"> </w:t>
      </w:r>
    </w:p>
    <w:p w:rsidR="00000000" w:rsidDel="00000000" w:rsidP="00000000" w:rsidRDefault="00000000" w:rsidRPr="00000000" w14:paraId="00000029">
      <w:pPr>
        <w:widowControl w:val="0"/>
        <w:numPr>
          <w:ilvl w:val="0"/>
          <w:numId w:val="2"/>
        </w:numPr>
        <w:spacing w:line="276" w:lineRule="auto"/>
        <w:ind w:left="720" w:hanging="360"/>
        <w:jc w:val="both"/>
        <w:rPr>
          <w:rFonts w:ascii="Verdana" w:cs="Verdana" w:eastAsia="Verdana" w:hAnsi="Verdana"/>
          <w:color w:val="141414"/>
          <w:sz w:val="22"/>
          <w:szCs w:val="22"/>
        </w:rPr>
      </w:pPr>
      <w:r w:rsidDel="00000000" w:rsidR="00000000" w:rsidRPr="00000000">
        <w:rPr>
          <w:rFonts w:ascii="Arial" w:cs="Arial" w:eastAsia="Arial" w:hAnsi="Arial"/>
          <w:color w:val="141414"/>
          <w:sz w:val="22"/>
          <w:szCs w:val="22"/>
          <w:rtl w:val="0"/>
        </w:rPr>
        <w:t xml:space="preserve"> </w:t>
      </w:r>
      <w:r w:rsidDel="00000000" w:rsidR="00000000" w:rsidRPr="00000000">
        <w:rPr>
          <w:rFonts w:ascii="Arial" w:cs="Arial" w:eastAsia="Arial" w:hAnsi="Arial"/>
          <w:b w:val="1"/>
          <w:color w:val="0070c0"/>
          <w:sz w:val="22"/>
          <w:szCs w:val="22"/>
          <w:rtl w:val="0"/>
        </w:rPr>
        <w:t xml:space="preserve">Adopt a headline indicator “Cover of Live coral and other key benthic groups” to measure integrity aspects of Goal A to complement A.0.1 </w:t>
      </w:r>
      <w:r w:rsidDel="00000000" w:rsidR="00000000" w:rsidRPr="00000000">
        <w:rPr>
          <w:rFonts w:ascii="Arial" w:cs="Arial" w:eastAsia="Arial" w:hAnsi="Arial"/>
          <w:color w:val="0070c0"/>
          <w:sz w:val="22"/>
          <w:szCs w:val="22"/>
          <w:rtl w:val="0"/>
        </w:rPr>
        <w:t xml:space="preserve"> </w:t>
      </w:r>
    </w:p>
    <w:p w:rsidR="00000000" w:rsidDel="00000000" w:rsidP="00000000" w:rsidRDefault="00000000" w:rsidRPr="00000000" w14:paraId="0000002A">
      <w:pPr>
        <w:widowControl w:val="0"/>
        <w:spacing w:line="276" w:lineRule="auto"/>
        <w:ind w:left="720" w:firstLine="0"/>
        <w:jc w:val="both"/>
        <w:rPr>
          <w:rFonts w:ascii="Arial" w:cs="Arial" w:eastAsia="Arial" w:hAnsi="Arial"/>
          <w:color w:val="141414"/>
          <w:sz w:val="22"/>
          <w:szCs w:val="22"/>
        </w:rPr>
      </w:pPr>
      <w:r w:rsidDel="00000000" w:rsidR="00000000" w:rsidRPr="00000000">
        <w:rPr>
          <w:rFonts w:ascii="Arial" w:cs="Arial" w:eastAsia="Arial" w:hAnsi="Arial"/>
          <w:color w:val="141414"/>
          <w:sz w:val="22"/>
          <w:szCs w:val="22"/>
          <w:rtl w:val="0"/>
        </w:rPr>
        <w:t xml:space="preserve">The headline indicator (A.0.1) on ecosystem extent should be complemented with information on integrity and functionality. In the case of coral reefs, this should be accomplished by adding an additional headline indicator: </w:t>
      </w:r>
      <w:r w:rsidDel="00000000" w:rsidR="00000000" w:rsidRPr="00000000">
        <w:rPr>
          <w:rFonts w:ascii="Arial" w:cs="Arial" w:eastAsia="Arial" w:hAnsi="Arial"/>
          <w:b w:val="1"/>
          <w:color w:val="141414"/>
          <w:sz w:val="22"/>
          <w:szCs w:val="22"/>
          <w:rtl w:val="0"/>
        </w:rPr>
        <w:t xml:space="preserve">“Cover of live coral and other key benthic groups.”</w:t>
      </w:r>
      <w:r w:rsidDel="00000000" w:rsidR="00000000" w:rsidRPr="00000000">
        <w:rPr>
          <w:rFonts w:ascii="Arial" w:cs="Arial" w:eastAsia="Arial" w:hAnsi="Arial"/>
          <w:color w:val="141414"/>
          <w:sz w:val="22"/>
          <w:szCs w:val="22"/>
          <w:rtl w:val="0"/>
        </w:rPr>
        <w:t xml:space="preserve"> Such an indicator would measure the integrity and functionality of coral reefs, and would draw on existing efforts at the national and international level (including through the Global Coral Reef Monitoring Network (GCRMN)). It would also effectively combine  </w:t>
      </w:r>
      <w:hyperlink r:id="rId17">
        <w:r w:rsidDel="00000000" w:rsidR="00000000" w:rsidRPr="00000000">
          <w:rPr>
            <w:rFonts w:ascii="Arial" w:cs="Arial" w:eastAsia="Arial" w:hAnsi="Arial"/>
            <w:color w:val="1155cc"/>
            <w:sz w:val="22"/>
            <w:szCs w:val="22"/>
            <w:u w:val="single"/>
            <w:rtl w:val="0"/>
          </w:rPr>
          <w:t xml:space="preserve">(ICRI-recommended) indicators</w:t>
        </w:r>
      </w:hyperlink>
      <w:r w:rsidDel="00000000" w:rsidR="00000000" w:rsidRPr="00000000">
        <w:rPr>
          <w:rFonts w:ascii="Arial" w:cs="Arial" w:eastAsia="Arial" w:hAnsi="Arial"/>
          <w:color w:val="141414"/>
          <w:sz w:val="22"/>
          <w:szCs w:val="22"/>
          <w:rtl w:val="0"/>
        </w:rPr>
        <w:t xml:space="preserve"> a.13, a.14, a.20 and a.21, simplifying the monitoring framework significantly and comprehensively addressing a flagship ecosystem.</w:t>
      </w:r>
    </w:p>
    <w:p w:rsidR="00000000" w:rsidDel="00000000" w:rsidP="00000000" w:rsidRDefault="00000000" w:rsidRPr="00000000" w14:paraId="0000002B">
      <w:pPr>
        <w:widowControl w:val="0"/>
        <w:numPr>
          <w:ilvl w:val="0"/>
          <w:numId w:val="1"/>
        </w:numPr>
        <w:spacing w:after="240" w:before="240" w:line="276" w:lineRule="auto"/>
        <w:ind w:left="720" w:hanging="360"/>
        <w:rPr>
          <w:rFonts w:ascii="Verdana" w:cs="Verdana" w:eastAsia="Verdana" w:hAnsi="Verdana"/>
          <w:color w:val="141414"/>
          <w:sz w:val="22"/>
          <w:szCs w:val="22"/>
        </w:rPr>
      </w:pPr>
      <w:r w:rsidDel="00000000" w:rsidR="00000000" w:rsidRPr="00000000">
        <w:rPr>
          <w:rFonts w:ascii="Arial" w:cs="Arial" w:eastAsia="Arial" w:hAnsi="Arial"/>
          <w:b w:val="1"/>
          <w:color w:val="272727"/>
          <w:sz w:val="22"/>
          <w:szCs w:val="22"/>
          <w:highlight w:val="white"/>
          <w:rtl w:val="0"/>
        </w:rPr>
        <w:t xml:space="preserve">Encourage Parties to draw on and refer to relevant indicators in their interventions when discussing goals and targets presented under CBD/WG2020/3/3.</w:t>
      </w:r>
      <w:r w:rsidDel="00000000" w:rsidR="00000000" w:rsidRPr="00000000">
        <w:rPr>
          <w:rFonts w:ascii="Arial" w:cs="Arial" w:eastAsia="Arial" w:hAnsi="Arial"/>
          <w:color w:val="272727"/>
          <w:sz w:val="22"/>
          <w:szCs w:val="22"/>
          <w:highlight w:val="white"/>
          <w:rtl w:val="0"/>
        </w:rPr>
        <w:t xml:space="preserve"> The monitoring framework is fundamental to successful implementation of the GBF. It is a serious concern that there appears to be no specified opportunity to discuss the monitoring framework during the OEWG 3 sessions.  </w:t>
      </w:r>
      <w:r w:rsidDel="00000000" w:rsidR="00000000" w:rsidRPr="00000000">
        <w:rPr>
          <w:rFonts w:ascii="Arial" w:cs="Arial" w:eastAsia="Arial" w:hAnsi="Arial"/>
          <w:color w:val="141414"/>
          <w:sz w:val="22"/>
          <w:szCs w:val="22"/>
          <w:rtl w:val="0"/>
        </w:rPr>
        <w:t xml:space="preserve">ICRI believes that, if the goals and targets remain generalized, a complete monitoring framework is essential to provide the specificity needed to measure progress and inform adaptive management actions. Parties are encouraged to </w:t>
      </w:r>
      <w:r w:rsidDel="00000000" w:rsidR="00000000" w:rsidRPr="00000000">
        <w:rPr>
          <w:rFonts w:ascii="Arial" w:cs="Arial" w:eastAsia="Arial" w:hAnsi="Arial"/>
          <w:color w:val="272727"/>
          <w:sz w:val="22"/>
          <w:szCs w:val="22"/>
          <w:highlight w:val="white"/>
          <w:rtl w:val="0"/>
        </w:rPr>
        <w:t xml:space="preserve">seek clarity on the timing and modalities to ensure the full monitoring framework that includes headline, component and complementary indicators </w:t>
      </w:r>
      <w:r w:rsidDel="00000000" w:rsidR="00000000" w:rsidRPr="00000000">
        <w:rPr>
          <w:rFonts w:ascii="Arial" w:cs="Arial" w:eastAsia="Arial" w:hAnsi="Arial"/>
          <w:color w:val="272727"/>
          <w:sz w:val="22"/>
          <w:szCs w:val="22"/>
          <w:rtl w:val="0"/>
        </w:rPr>
        <w:t xml:space="preserve">(</w:t>
      </w:r>
      <w:hyperlink r:id="rId18">
        <w:r w:rsidDel="00000000" w:rsidR="00000000" w:rsidRPr="00000000">
          <w:rPr>
            <w:rFonts w:ascii="Arial" w:cs="Arial" w:eastAsia="Arial" w:hAnsi="Arial"/>
            <w:color w:val="1155cc"/>
            <w:sz w:val="22"/>
            <w:szCs w:val="22"/>
            <w:u w:val="single"/>
            <w:rtl w:val="0"/>
          </w:rPr>
          <w:t xml:space="preserve">CBD/WG2020/3/Inf/2</w:t>
        </w:r>
      </w:hyperlink>
      <w:r w:rsidDel="00000000" w:rsidR="00000000" w:rsidRPr="00000000">
        <w:rPr>
          <w:rFonts w:ascii="Arial" w:cs="Arial" w:eastAsia="Arial" w:hAnsi="Arial"/>
          <w:color w:val="272727"/>
          <w:sz w:val="22"/>
          <w:szCs w:val="22"/>
          <w:rtl w:val="0"/>
        </w:rPr>
        <w:t xml:space="preserve">) is available </w:t>
      </w:r>
      <w:r w:rsidDel="00000000" w:rsidR="00000000" w:rsidRPr="00000000">
        <w:rPr>
          <w:rFonts w:ascii="Arial" w:cs="Arial" w:eastAsia="Arial" w:hAnsi="Arial"/>
          <w:color w:val="272727"/>
          <w:sz w:val="22"/>
          <w:szCs w:val="22"/>
          <w:highlight w:val="white"/>
          <w:rtl w:val="0"/>
        </w:rPr>
        <w:t xml:space="preserve">to support implementation from adoption of the GBF.</w:t>
      </w:r>
      <w:r w:rsidDel="00000000" w:rsidR="00000000" w:rsidRPr="00000000">
        <w:rPr>
          <w:rFonts w:ascii="Arial" w:cs="Arial" w:eastAsia="Arial" w:hAnsi="Arial"/>
          <w:color w:val="272727"/>
          <w:sz w:val="22"/>
          <w:szCs w:val="22"/>
          <w:rtl w:val="0"/>
        </w:rPr>
        <w:t xml:space="preserve"> ICRI stands ready to continue its support contributing information and guidance relating to monitoring coral reef ecosystems including through the existing GCRMN through appropriate mechanisms.</w:t>
      </w:r>
    </w:p>
    <w:p w:rsidR="00000000" w:rsidDel="00000000" w:rsidP="00000000" w:rsidRDefault="00000000" w:rsidRPr="00000000" w14:paraId="0000002C">
      <w:pPr>
        <w:widowControl w:val="0"/>
        <w:spacing w:line="276.00000208074397" w:lineRule="auto"/>
        <w:jc w:val="both"/>
        <w:rPr>
          <w:rFonts w:ascii="Arial" w:cs="Arial" w:eastAsia="Arial" w:hAnsi="Arial"/>
          <w:color w:val="141414"/>
          <w:sz w:val="22"/>
          <w:szCs w:val="22"/>
        </w:rPr>
      </w:pPr>
      <w:r w:rsidDel="00000000" w:rsidR="00000000" w:rsidRPr="00000000">
        <w:rPr>
          <w:rFonts w:ascii="Arial" w:cs="Arial" w:eastAsia="Arial" w:hAnsi="Arial"/>
          <w:color w:val="272727"/>
          <w:sz w:val="22"/>
          <w:szCs w:val="22"/>
          <w:highlight w:val="white"/>
          <w:rtl w:val="0"/>
        </w:rPr>
        <w:t xml:space="preserve">This overview has been produced by the ICRI </w:t>
      </w:r>
      <w:r w:rsidDel="00000000" w:rsidR="00000000" w:rsidRPr="00000000">
        <w:rPr>
          <w:rFonts w:ascii="Arial" w:cs="Arial" w:eastAsia="Arial" w:hAnsi="Arial"/>
          <w:i w:val="1"/>
          <w:color w:val="272727"/>
          <w:sz w:val="22"/>
          <w:szCs w:val="22"/>
          <w:highlight w:val="white"/>
          <w:rtl w:val="0"/>
        </w:rPr>
        <w:t xml:space="preserve">ad hoc</w:t>
      </w:r>
      <w:r w:rsidDel="00000000" w:rsidR="00000000" w:rsidRPr="00000000">
        <w:rPr>
          <w:rFonts w:ascii="Arial" w:cs="Arial" w:eastAsia="Arial" w:hAnsi="Arial"/>
          <w:color w:val="272727"/>
          <w:sz w:val="22"/>
          <w:szCs w:val="22"/>
          <w:highlight w:val="white"/>
          <w:rtl w:val="0"/>
        </w:rPr>
        <w:t xml:space="preserve"> committee to engage with the CBD Post-2020 process. </w:t>
      </w:r>
      <w:r w:rsidDel="00000000" w:rsidR="00000000" w:rsidRPr="00000000">
        <w:rPr>
          <w:rFonts w:ascii="Arial" w:cs="Arial" w:eastAsia="Arial" w:hAnsi="Arial"/>
          <w:color w:val="141414"/>
          <w:sz w:val="22"/>
          <w:szCs w:val="22"/>
          <w:rtl w:val="0"/>
        </w:rPr>
        <w:t xml:space="preserve">For more information on the work of the ICRI ad hoc Committee and coral reefs within the Post-2020 GBF see</w:t>
      </w:r>
      <w:r w:rsidDel="00000000" w:rsidR="00000000" w:rsidRPr="00000000">
        <w:rPr>
          <w:rFonts w:ascii="Arial" w:cs="Arial" w:eastAsia="Arial" w:hAnsi="Arial"/>
          <w:color w:val="999999"/>
          <w:sz w:val="22"/>
          <w:szCs w:val="22"/>
          <w:rtl w:val="0"/>
        </w:rPr>
        <w:t xml:space="preserve"> </w:t>
      </w:r>
      <w:hyperlink r:id="rId19">
        <w:r w:rsidDel="00000000" w:rsidR="00000000" w:rsidRPr="00000000">
          <w:rPr>
            <w:rFonts w:ascii="Arial" w:cs="Arial" w:eastAsia="Arial" w:hAnsi="Arial"/>
            <w:color w:val="1155cc"/>
            <w:sz w:val="22"/>
            <w:szCs w:val="22"/>
            <w:u w:val="single"/>
            <w:rtl w:val="0"/>
          </w:rPr>
          <w:t xml:space="preserve">www.coralpost2020.org</w:t>
        </w:r>
      </w:hyperlink>
      <w:r w:rsidDel="00000000" w:rsidR="00000000" w:rsidRPr="00000000">
        <w:rPr>
          <w:rFonts w:ascii="Arial" w:cs="Arial" w:eastAsia="Arial" w:hAnsi="Arial"/>
          <w:color w:val="999999"/>
          <w:sz w:val="22"/>
          <w:szCs w:val="22"/>
          <w:rtl w:val="0"/>
        </w:rPr>
        <w:t xml:space="preserve"> </w:t>
      </w:r>
      <w:r w:rsidDel="00000000" w:rsidR="00000000" w:rsidRPr="00000000">
        <w:rPr>
          <w:rFonts w:ascii="Arial" w:cs="Arial" w:eastAsia="Arial" w:hAnsi="Arial"/>
          <w:color w:val="141414"/>
          <w:sz w:val="22"/>
          <w:szCs w:val="22"/>
          <w:rtl w:val="0"/>
        </w:rPr>
        <w:t xml:space="preserve">or contact Francis Staub (</w:t>
      </w:r>
      <w:r w:rsidDel="00000000" w:rsidR="00000000" w:rsidRPr="00000000">
        <w:rPr>
          <w:rFonts w:ascii="Arial" w:cs="Arial" w:eastAsia="Arial" w:hAnsi="Arial"/>
          <w:color w:val="1155cc"/>
          <w:sz w:val="22"/>
          <w:szCs w:val="22"/>
          <w:rtl w:val="0"/>
        </w:rPr>
        <w:t xml:space="preserve">fstaub@icriforum.org</w:t>
      </w:r>
      <w:r w:rsidDel="00000000" w:rsidR="00000000" w:rsidRPr="00000000">
        <w:rPr>
          <w:rFonts w:ascii="Arial" w:cs="Arial" w:eastAsia="Arial" w:hAnsi="Arial"/>
          <w:color w:val="141414"/>
          <w:sz w:val="22"/>
          <w:szCs w:val="22"/>
          <w:rtl w:val="0"/>
        </w:rPr>
        <w:t xml:space="preserve">) / Emily Corcoran (</w:t>
      </w:r>
      <w:r w:rsidDel="00000000" w:rsidR="00000000" w:rsidRPr="00000000">
        <w:rPr>
          <w:rFonts w:ascii="Arial" w:cs="Arial" w:eastAsia="Arial" w:hAnsi="Arial"/>
          <w:color w:val="1155cc"/>
          <w:sz w:val="22"/>
          <w:szCs w:val="22"/>
          <w:rtl w:val="0"/>
        </w:rPr>
        <w:t xml:space="preserve">emily.e.corcoran@gmail.com</w:t>
      </w:r>
      <w:r w:rsidDel="00000000" w:rsidR="00000000" w:rsidRPr="00000000">
        <w:rPr>
          <w:rFonts w:ascii="Arial" w:cs="Arial" w:eastAsia="Arial" w:hAnsi="Arial"/>
          <w:color w:val="141414"/>
          <w:sz w:val="22"/>
          <w:szCs w:val="22"/>
          <w:rtl w:val="0"/>
        </w:rPr>
        <w:t xml:space="preserve">).</w:t>
      </w:r>
    </w:p>
    <w:p w:rsidR="00000000" w:rsidDel="00000000" w:rsidP="00000000" w:rsidRDefault="00000000" w:rsidRPr="00000000" w14:paraId="0000002D">
      <w:pPr>
        <w:widowControl w:val="0"/>
        <w:spacing w:after="240" w:lineRule="auto"/>
        <w:rPr>
          <w:rFonts w:ascii="Arial" w:cs="Arial" w:eastAsia="Arial" w:hAnsi="Arial"/>
          <w:color w:val="141414"/>
          <w:sz w:val="22"/>
          <w:szCs w:val="22"/>
        </w:rPr>
      </w:pPr>
      <w:r w:rsidDel="00000000" w:rsidR="00000000" w:rsidRPr="00000000">
        <w:rPr>
          <w:rtl w:val="0"/>
        </w:rPr>
      </w:r>
    </w:p>
    <w:p w:rsidR="00000000" w:rsidDel="00000000" w:rsidP="00000000" w:rsidRDefault="00000000" w:rsidRPr="00000000" w14:paraId="0000002E">
      <w:pPr>
        <w:widowControl w:val="0"/>
        <w:spacing w:after="240" w:lineRule="auto"/>
        <w:rPr>
          <w:rFonts w:ascii="Calibri" w:cs="Calibri" w:eastAsia="Calibri" w:hAnsi="Calibri"/>
          <w:i w:val="1"/>
          <w:color w:val="141414"/>
          <w:sz w:val="22"/>
          <w:szCs w:val="22"/>
        </w:rPr>
      </w:pPr>
      <w:r w:rsidDel="00000000" w:rsidR="00000000" w:rsidRPr="00000000">
        <w:rPr>
          <w:rtl w:val="0"/>
        </w:rPr>
      </w:r>
    </w:p>
    <w:sectPr>
      <w:footerReference r:id="rId20"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jc w:val="both"/>
    </w:pPr>
    <w:rPr>
      <w:rFonts w:ascii="Arial" w:cs="Arial" w:eastAsia="Arial" w:hAnsi="Arial"/>
      <w:sz w:val="30"/>
      <w:szCs w:val="30"/>
      <w:highlight w:val="white"/>
    </w:rPr>
  </w:style>
  <w:style w:type="paragraph" w:styleId="Heading2">
    <w:name w:val="heading 2"/>
    <w:basedOn w:val="Normal"/>
    <w:next w:val="Normal"/>
    <w:pPr>
      <w:keepNext w:val="1"/>
      <w:keepLines w:val="1"/>
      <w:spacing w:after="120" w:before="120" w:lineRule="auto"/>
    </w:pPr>
    <w:rPr>
      <w:rFonts w:ascii="Calibri" w:cs="Calibri" w:eastAsia="Calibri" w:hAnsi="Calibri"/>
      <w:sz w:val="26"/>
      <w:szCs w:val="26"/>
    </w:rPr>
  </w:style>
  <w:style w:type="paragraph" w:styleId="Heading3">
    <w:name w:val="heading 3"/>
    <w:basedOn w:val="Normal"/>
    <w:next w:val="Normal"/>
    <w:pPr>
      <w:keepNext w:val="1"/>
      <w:keepLines w:val="1"/>
      <w:spacing w:after="80" w:before="120" w:lineRule="auto"/>
      <w:ind w:left="1225" w:hanging="505"/>
    </w:pPr>
    <w:rPr>
      <w:rFonts w:ascii="Calibri" w:cs="Calibri" w:eastAsia="Calibri" w:hAnsi="Calibri"/>
      <w:b w:val="1"/>
      <w:color w:val="434343"/>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jc w:val="both"/>
    </w:pPr>
    <w:rPr>
      <w:rFonts w:ascii="Arial" w:cs="Arial" w:eastAsia="Arial" w:hAnsi="Arial"/>
      <w:sz w:val="30"/>
      <w:szCs w:val="30"/>
      <w:highlight w:val="white"/>
    </w:rPr>
  </w:style>
  <w:style w:type="paragraph" w:styleId="Heading2">
    <w:name w:val="heading 2"/>
    <w:basedOn w:val="Normal"/>
    <w:next w:val="Normal"/>
    <w:pPr>
      <w:keepNext w:val="1"/>
      <w:keepLines w:val="1"/>
      <w:spacing w:after="120" w:before="120" w:lineRule="auto"/>
    </w:pPr>
    <w:rPr>
      <w:rFonts w:ascii="Calibri" w:cs="Calibri" w:eastAsia="Calibri" w:hAnsi="Calibri"/>
      <w:sz w:val="26"/>
      <w:szCs w:val="26"/>
    </w:rPr>
  </w:style>
  <w:style w:type="paragraph" w:styleId="Heading3">
    <w:name w:val="heading 3"/>
    <w:basedOn w:val="Normal"/>
    <w:next w:val="Normal"/>
    <w:pPr>
      <w:keepNext w:val="1"/>
      <w:keepLines w:val="1"/>
      <w:spacing w:after="80" w:before="120" w:lineRule="auto"/>
      <w:ind w:left="1225" w:hanging="505"/>
    </w:pPr>
    <w:rPr>
      <w:rFonts w:ascii="Calibri" w:cs="Calibri" w:eastAsia="Calibri" w:hAnsi="Calibri"/>
      <w:b w:val="1"/>
      <w:color w:val="434343"/>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360" w:hanging="360"/>
      <w:jc w:val="both"/>
    </w:pPr>
    <w:rPr>
      <w:rFonts w:ascii="Arial" w:cs="Arial" w:eastAsia="Arial" w:hAnsi="Arial"/>
      <w:sz w:val="30"/>
      <w:szCs w:val="30"/>
      <w:highlight w:val="white"/>
    </w:rPr>
  </w:style>
  <w:style w:type="paragraph" w:styleId="Heading2">
    <w:name w:val="heading 2"/>
    <w:basedOn w:val="Normal"/>
    <w:next w:val="Normal"/>
    <w:pPr>
      <w:keepNext w:val="1"/>
      <w:keepLines w:val="1"/>
      <w:spacing w:after="120" w:before="120" w:lineRule="auto"/>
      <w:ind w:left="792" w:hanging="432"/>
    </w:pPr>
    <w:rPr>
      <w:rFonts w:ascii="Calibri" w:cs="Calibri" w:eastAsia="Calibri" w:hAnsi="Calibri"/>
      <w:sz w:val="26"/>
      <w:szCs w:val="26"/>
    </w:rPr>
  </w:style>
  <w:style w:type="paragraph" w:styleId="Heading3">
    <w:name w:val="heading 3"/>
    <w:basedOn w:val="Normal"/>
    <w:next w:val="Normal"/>
    <w:pPr>
      <w:keepNext w:val="1"/>
      <w:keepLines w:val="1"/>
      <w:spacing w:after="80" w:before="120" w:lineRule="auto"/>
      <w:ind w:left="1225" w:hanging="505"/>
    </w:pPr>
    <w:rPr>
      <w:rFonts w:ascii="Calibri" w:cs="Calibri" w:eastAsia="Calibri" w:hAnsi="Calibri"/>
      <w:b w:val="1"/>
      <w:color w:val="434343"/>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rsid w:val="005A39A6"/>
    <w:pPr>
      <w:keepNext w:val="1"/>
      <w:keepLines w:val="1"/>
      <w:numPr>
        <w:numId w:val="3"/>
      </w:numPr>
      <w:spacing w:after="240" w:before="240"/>
      <w:jc w:val="both"/>
      <w:outlineLvl w:val="0"/>
    </w:pPr>
    <w:rPr>
      <w:rFonts w:ascii="Arial" w:cs="Arial" w:eastAsia="Arial" w:hAnsi="Arial"/>
      <w:sz w:val="30"/>
      <w:szCs w:val="22"/>
      <w:highlight w:val="white"/>
    </w:rPr>
  </w:style>
  <w:style w:type="paragraph" w:styleId="Heading2">
    <w:name w:val="heading 2"/>
    <w:basedOn w:val="Normal"/>
    <w:next w:val="Normal"/>
    <w:link w:val="Heading2Char"/>
    <w:qFormat w:val="1"/>
    <w:rsid w:val="005A39A6"/>
    <w:pPr>
      <w:keepNext w:val="1"/>
      <w:keepLines w:val="1"/>
      <w:numPr>
        <w:ilvl w:val="1"/>
        <w:numId w:val="3"/>
      </w:numPr>
      <w:spacing w:after="120" w:before="120"/>
      <w:outlineLvl w:val="1"/>
    </w:pPr>
    <w:rPr>
      <w:rFonts w:cs="Arial" w:eastAsia="Arial" w:asciiTheme="majorHAnsi" w:hAnsiTheme="majorHAnsi"/>
      <w:sz w:val="26"/>
      <w:szCs w:val="32"/>
    </w:rPr>
  </w:style>
  <w:style w:type="paragraph" w:styleId="Heading3">
    <w:name w:val="heading 3"/>
    <w:basedOn w:val="Heading2"/>
    <w:next w:val="Normal"/>
    <w:link w:val="Heading3Char"/>
    <w:qFormat w:val="1"/>
    <w:rsid w:val="005A39A6"/>
    <w:pPr>
      <w:numPr>
        <w:ilvl w:val="2"/>
        <w:numId w:val="2"/>
      </w:numPr>
      <w:spacing w:after="80"/>
      <w:ind w:left="1225" w:hanging="505"/>
      <w:outlineLvl w:val="2"/>
    </w:pPr>
    <w:rPr>
      <w:b w:val="1"/>
      <w:bCs w:val="1"/>
      <w:iCs w:val="1"/>
      <w:color w:val="434343"/>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D06B6"/>
    <w:rPr>
      <w:rFonts w:ascii="Arial" w:cs="Arial" w:eastAsia="Arial" w:hAnsi="Arial"/>
      <w:sz w:val="30"/>
      <w:szCs w:val="22"/>
      <w:highlight w:val="white"/>
    </w:rPr>
  </w:style>
  <w:style w:type="character" w:styleId="Heading2Char" w:customStyle="1">
    <w:name w:val="Heading 2 Char"/>
    <w:basedOn w:val="DefaultParagraphFont"/>
    <w:link w:val="Heading2"/>
    <w:rsid w:val="002D06B6"/>
    <w:rPr>
      <w:rFonts w:cs="Arial" w:eastAsia="Arial" w:asciiTheme="majorHAnsi" w:hAnsiTheme="majorHAnsi"/>
      <w:sz w:val="26"/>
      <w:szCs w:val="32"/>
    </w:rPr>
  </w:style>
  <w:style w:type="character" w:styleId="Heading3Char" w:customStyle="1">
    <w:name w:val="Heading 3 Char"/>
    <w:basedOn w:val="DefaultParagraphFont"/>
    <w:link w:val="Heading3"/>
    <w:rsid w:val="005A39A6"/>
    <w:rPr>
      <w:rFonts w:cs="Arial" w:eastAsia="Arial" w:asciiTheme="majorHAnsi" w:hAnsiTheme="majorHAnsi"/>
      <w:b w:val="1"/>
      <w:bCs w:val="1"/>
      <w:iCs w:val="1"/>
      <w:color w:val="434343"/>
      <w:sz w:val="26"/>
      <w:szCs w:val="28"/>
    </w:rPr>
  </w:style>
  <w:style w:type="paragraph" w:styleId="BalloonText">
    <w:name w:val="Balloon Text"/>
    <w:basedOn w:val="Normal"/>
    <w:link w:val="BalloonTextChar"/>
    <w:uiPriority w:val="99"/>
    <w:semiHidden w:val="1"/>
    <w:unhideWhenUsed w:val="1"/>
    <w:rsid w:val="00153F2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153F2F"/>
    <w:rPr>
      <w:rFonts w:ascii="Lucida Grande" w:cs="Lucida Grande" w:hAnsi="Lucida Grande"/>
      <w:sz w:val="18"/>
      <w:szCs w:val="18"/>
    </w:rPr>
  </w:style>
  <w:style w:type="paragraph" w:styleId="ListParagraph">
    <w:name w:val="List Paragraph"/>
    <w:basedOn w:val="Normal"/>
    <w:uiPriority w:val="34"/>
    <w:qFormat w:val="1"/>
    <w:rsid w:val="00D97D8F"/>
    <w:pPr>
      <w:ind w:left="720"/>
      <w:contextualSpacing w:val="1"/>
    </w:pPr>
  </w:style>
  <w:style w:type="character" w:styleId="Hyperlink">
    <w:name w:val="Hyperlink"/>
    <w:basedOn w:val="DefaultParagraphFont"/>
    <w:uiPriority w:val="99"/>
    <w:unhideWhenUsed w:val="1"/>
    <w:rsid w:val="00D63718"/>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portals.iucn.org/library/node/49244" TargetMode="External"/><Relationship Id="rId10" Type="http://schemas.openxmlformats.org/officeDocument/2006/relationships/hyperlink" Target="https://www.icriforum.org/wp-content/uploads/2021/02/ICRI-%20Recommended-Indicators-for-SBSTTA-24-6.pdf" TargetMode="External"/><Relationship Id="rId13" Type="http://schemas.openxmlformats.org/officeDocument/2006/relationships/hyperlink" Target="https://www.cbd.int/doc/c/d716/da69/5e81c8e0faca1db1dd145a59/wg2020-03-03-add1-en.pdf" TargetMode="External"/><Relationship Id="rId12" Type="http://schemas.openxmlformats.org/officeDocument/2006/relationships/hyperlink" Target="https://www.cbd.int/doc/c/d605/21e2/2110159110d84290e1afca98/wg2020-03-03-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criforum.org/negotiation-toolkit/" TargetMode="External"/><Relationship Id="rId15" Type="http://schemas.openxmlformats.org/officeDocument/2006/relationships/hyperlink" Target="https://www.icriforum.org/documents/recommendation-on-the-inclusion-of-coral-reefs-and-related-ecosystems-within-the-cbd-post-2020-global-biodiversity-framework/" TargetMode="External"/><Relationship Id="rId14" Type="http://schemas.openxmlformats.org/officeDocument/2006/relationships/hyperlink" Target="https://www.icriforum.org/documents/recommendation-on-the-inclusion-of-coral-reefs-and-related-ecosystems-within-the-cbd-post-2020-global-biodiversity-framework/" TargetMode="External"/><Relationship Id="rId17" Type="http://schemas.openxmlformats.org/officeDocument/2006/relationships/hyperlink" Target="https://www.icriforum.org/negotiation-toolkit/" TargetMode="External"/><Relationship Id="rId16" Type="http://schemas.openxmlformats.org/officeDocument/2006/relationships/hyperlink" Target="https://www.cbd.int/conferences/post2020/wg2020-03/documents" TargetMode="External"/><Relationship Id="rId5" Type="http://schemas.openxmlformats.org/officeDocument/2006/relationships/styles" Target="styles.xml"/><Relationship Id="rId19" Type="http://schemas.openxmlformats.org/officeDocument/2006/relationships/hyperlink" Target="http://www.coralpost2020.org/" TargetMode="External"/><Relationship Id="rId6" Type="http://schemas.openxmlformats.org/officeDocument/2006/relationships/customXml" Target="../customXML/item1.xml"/><Relationship Id="rId18" Type="http://schemas.openxmlformats.org/officeDocument/2006/relationships/hyperlink" Target="https://www.cbd.int/doc/c/437d/a239/12a22f2eaf5e6d103ed9adad/wg2020-03-inf-02-en.pdf" TargetMode="External"/><Relationship Id="rId7" Type="http://schemas.openxmlformats.org/officeDocument/2006/relationships/image" Target="media/image1.png"/><Relationship Id="rId8" Type="http://schemas.openxmlformats.org/officeDocument/2006/relationships/hyperlink" Target="http://www.coralpost202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dc31i7nnt6ge0tq/YXEAkCbddw==">AMUW2mXW0RhX2LK9uxrzvVZl0vcksy2SltzUh933pUTRy8QJGh9IObTtKN2XlS1CL5xEpLNmQeXjIg67bZyRdl81R77SuNkEC+82uc7eh4R3zMlHSOL+BOs=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2021-03-31T10:35:00Z</dcterms:created>
  <dc:creator>Emily Corcoran</dc:creator>
</cp:coreProperties>
</file>